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D5B" w:rsidRDefault="00815BDB" w:rsidP="00ED42D8">
      <w:pPr>
        <w:pStyle w:val="Title"/>
        <w:spacing w:before="0"/>
      </w:pPr>
      <w:bookmarkStart w:id="0" w:name="_GoBack"/>
      <w:bookmarkEnd w:id="0"/>
      <w:r>
        <w:t xml:space="preserve">Minutes of the Fifty Seventh </w:t>
      </w:r>
      <w:r w:rsidR="00520A68" w:rsidRPr="00520A68">
        <w:t>Meeting of the Wales Committee</w:t>
      </w:r>
    </w:p>
    <w:p w:rsidR="00961657" w:rsidRPr="008C5DF1" w:rsidRDefault="00815BDB" w:rsidP="008C5DF1">
      <w:pPr>
        <w:pStyle w:val="Date"/>
      </w:pPr>
      <w:r>
        <w:rPr>
          <w:rStyle w:val="DateChar"/>
        </w:rPr>
        <w:t>Friday 25 June 2</w:t>
      </w:r>
      <w:r w:rsidR="00A03FA7">
        <w:rPr>
          <w:rStyle w:val="DateChar"/>
        </w:rPr>
        <w:t>021 [Additional Meeting]</w:t>
      </w:r>
    </w:p>
    <w:p w:rsidR="00520A68" w:rsidRPr="00520A68" w:rsidRDefault="00520A68" w:rsidP="00520A68">
      <w:pPr>
        <w:rPr>
          <w:b/>
          <w:sz w:val="28"/>
        </w:rPr>
      </w:pPr>
      <w:r w:rsidRPr="00520A68">
        <w:rPr>
          <w:b/>
          <w:sz w:val="28"/>
        </w:rPr>
        <w:t>By weblink</w:t>
      </w:r>
    </w:p>
    <w:p w:rsidR="00520A68" w:rsidRDefault="00520A68" w:rsidP="00961657">
      <w:pPr>
        <w:pStyle w:val="Documentstatus"/>
        <w:spacing w:before="720"/>
        <w:rPr>
          <w:szCs w:val="36"/>
          <w:highlight w:val="yellow"/>
        </w:rPr>
      </w:pPr>
    </w:p>
    <w:p w:rsidR="00E2433D" w:rsidRPr="00465B9E" w:rsidRDefault="00526047" w:rsidP="00961657">
      <w:pPr>
        <w:pStyle w:val="Documentstatus"/>
        <w:spacing w:before="720"/>
        <w:rPr>
          <w:szCs w:val="36"/>
          <w:highlight w:val="yellow"/>
        </w:rPr>
      </w:pPr>
      <w:r w:rsidRPr="00465B9E">
        <w:rPr>
          <w:szCs w:val="36"/>
          <w:highlight w:val="yellow"/>
        </w:rPr>
        <w:br w:type="page"/>
      </w:r>
    </w:p>
    <w:bookmarkStart w:id="1" w:name="_Toc14869782" w:displacedByCustomXml="next"/>
    <w:sdt>
      <w:sdtPr>
        <w:rPr>
          <w:color w:val="auto"/>
          <w:sz w:val="24"/>
          <w:szCs w:val="22"/>
        </w:rPr>
        <w:id w:val="-1183818620"/>
        <w:docPartObj>
          <w:docPartGallery w:val="Table of Contents"/>
          <w:docPartUnique/>
        </w:docPartObj>
      </w:sdtPr>
      <w:sdtEndPr>
        <w:rPr>
          <w:b/>
          <w:bCs/>
          <w:noProof/>
        </w:rPr>
      </w:sdtEndPr>
      <w:sdtContent>
        <w:p w:rsidR="005F7564" w:rsidRDefault="005F7564">
          <w:pPr>
            <w:pStyle w:val="TOCHeading"/>
          </w:pPr>
          <w:r>
            <w:t>Contents</w:t>
          </w:r>
        </w:p>
        <w:p w:rsidR="003B0720" w:rsidRDefault="005F7564">
          <w:pPr>
            <w:pStyle w:val="TOC2"/>
            <w:tabs>
              <w:tab w:val="right" w:leader="dot" w:pos="8608"/>
            </w:tabs>
            <w:rPr>
              <w:rFonts w:eastAsiaTheme="minorEastAsia"/>
              <w:noProof/>
              <w:sz w:val="22"/>
              <w:lang w:eastAsia="en-GB"/>
            </w:rPr>
          </w:pPr>
          <w:r>
            <w:fldChar w:fldCharType="begin"/>
          </w:r>
          <w:r>
            <w:instrText xml:space="preserve"> TOC \o "1-3" \h \z \u </w:instrText>
          </w:r>
          <w:r>
            <w:fldChar w:fldCharType="separate"/>
          </w:r>
          <w:hyperlink w:anchor="_Toc83044975" w:history="1">
            <w:r w:rsidR="003B0720" w:rsidRPr="00C67F2D">
              <w:rPr>
                <w:rStyle w:val="Hyperlink"/>
                <w:noProof/>
              </w:rPr>
              <w:t>Present</w:t>
            </w:r>
            <w:r w:rsidR="003B0720">
              <w:rPr>
                <w:noProof/>
                <w:webHidden/>
              </w:rPr>
              <w:tab/>
            </w:r>
            <w:r w:rsidR="003B0720">
              <w:rPr>
                <w:noProof/>
                <w:webHidden/>
              </w:rPr>
              <w:fldChar w:fldCharType="begin"/>
            </w:r>
            <w:r w:rsidR="003B0720">
              <w:rPr>
                <w:noProof/>
                <w:webHidden/>
              </w:rPr>
              <w:instrText xml:space="preserve"> PAGEREF _Toc83044975 \h </w:instrText>
            </w:r>
            <w:r w:rsidR="003B0720">
              <w:rPr>
                <w:noProof/>
                <w:webHidden/>
              </w:rPr>
            </w:r>
            <w:r w:rsidR="003B0720">
              <w:rPr>
                <w:noProof/>
                <w:webHidden/>
              </w:rPr>
              <w:fldChar w:fldCharType="separate"/>
            </w:r>
            <w:r w:rsidR="003B0720">
              <w:rPr>
                <w:noProof/>
                <w:webHidden/>
              </w:rPr>
              <w:t>2</w:t>
            </w:r>
            <w:r w:rsidR="003B0720">
              <w:rPr>
                <w:noProof/>
                <w:webHidden/>
              </w:rPr>
              <w:fldChar w:fldCharType="end"/>
            </w:r>
          </w:hyperlink>
        </w:p>
        <w:p w:rsidR="003B0720" w:rsidRDefault="00213A6F">
          <w:pPr>
            <w:pStyle w:val="TOC2"/>
            <w:tabs>
              <w:tab w:val="right" w:leader="dot" w:pos="8608"/>
            </w:tabs>
            <w:rPr>
              <w:rFonts w:eastAsiaTheme="minorEastAsia"/>
              <w:noProof/>
              <w:sz w:val="22"/>
              <w:lang w:eastAsia="en-GB"/>
            </w:rPr>
          </w:pPr>
          <w:hyperlink w:anchor="_Toc83044976" w:history="1">
            <w:r w:rsidR="003B0720" w:rsidRPr="00C67F2D">
              <w:rPr>
                <w:rStyle w:val="Hyperlink"/>
                <w:noProof/>
              </w:rPr>
              <w:t>In attendance</w:t>
            </w:r>
            <w:r w:rsidR="003B0720">
              <w:rPr>
                <w:noProof/>
                <w:webHidden/>
              </w:rPr>
              <w:tab/>
            </w:r>
            <w:r w:rsidR="003B0720">
              <w:rPr>
                <w:noProof/>
                <w:webHidden/>
              </w:rPr>
              <w:fldChar w:fldCharType="begin"/>
            </w:r>
            <w:r w:rsidR="003B0720">
              <w:rPr>
                <w:noProof/>
                <w:webHidden/>
              </w:rPr>
              <w:instrText xml:space="preserve"> PAGEREF _Toc83044976 \h </w:instrText>
            </w:r>
            <w:r w:rsidR="003B0720">
              <w:rPr>
                <w:noProof/>
                <w:webHidden/>
              </w:rPr>
            </w:r>
            <w:r w:rsidR="003B0720">
              <w:rPr>
                <w:noProof/>
                <w:webHidden/>
              </w:rPr>
              <w:fldChar w:fldCharType="separate"/>
            </w:r>
            <w:r w:rsidR="003B0720">
              <w:rPr>
                <w:noProof/>
                <w:webHidden/>
              </w:rPr>
              <w:t>2</w:t>
            </w:r>
            <w:r w:rsidR="003B0720">
              <w:rPr>
                <w:noProof/>
                <w:webHidden/>
              </w:rPr>
              <w:fldChar w:fldCharType="end"/>
            </w:r>
          </w:hyperlink>
        </w:p>
        <w:p w:rsidR="003B0720" w:rsidRDefault="00213A6F">
          <w:pPr>
            <w:pStyle w:val="TOC2"/>
            <w:tabs>
              <w:tab w:val="right" w:leader="dot" w:pos="8608"/>
            </w:tabs>
            <w:rPr>
              <w:rFonts w:eastAsiaTheme="minorEastAsia"/>
              <w:noProof/>
              <w:sz w:val="22"/>
              <w:lang w:eastAsia="en-GB"/>
            </w:rPr>
          </w:pPr>
          <w:hyperlink w:anchor="_Toc83044977" w:history="1">
            <w:r w:rsidR="003B0720" w:rsidRPr="00C67F2D">
              <w:rPr>
                <w:rStyle w:val="Hyperlink"/>
                <w:noProof/>
              </w:rPr>
              <w:t>Apologies</w:t>
            </w:r>
            <w:r w:rsidR="003B0720">
              <w:rPr>
                <w:noProof/>
                <w:webHidden/>
              </w:rPr>
              <w:tab/>
            </w:r>
            <w:r w:rsidR="003B0720">
              <w:rPr>
                <w:noProof/>
                <w:webHidden/>
              </w:rPr>
              <w:fldChar w:fldCharType="begin"/>
            </w:r>
            <w:r w:rsidR="003B0720">
              <w:rPr>
                <w:noProof/>
                <w:webHidden/>
              </w:rPr>
              <w:instrText xml:space="preserve"> PAGEREF _Toc83044977 \h </w:instrText>
            </w:r>
            <w:r w:rsidR="003B0720">
              <w:rPr>
                <w:noProof/>
                <w:webHidden/>
              </w:rPr>
            </w:r>
            <w:r w:rsidR="003B0720">
              <w:rPr>
                <w:noProof/>
                <w:webHidden/>
              </w:rPr>
              <w:fldChar w:fldCharType="separate"/>
            </w:r>
            <w:r w:rsidR="003B0720">
              <w:rPr>
                <w:noProof/>
                <w:webHidden/>
              </w:rPr>
              <w:t>2</w:t>
            </w:r>
            <w:r w:rsidR="003B0720">
              <w:rPr>
                <w:noProof/>
                <w:webHidden/>
              </w:rPr>
              <w:fldChar w:fldCharType="end"/>
            </w:r>
          </w:hyperlink>
        </w:p>
        <w:p w:rsidR="003B0720" w:rsidRDefault="00213A6F">
          <w:pPr>
            <w:pStyle w:val="TOC2"/>
            <w:tabs>
              <w:tab w:val="right" w:leader="dot" w:pos="8608"/>
            </w:tabs>
            <w:rPr>
              <w:rFonts w:eastAsiaTheme="minorEastAsia"/>
              <w:noProof/>
              <w:sz w:val="22"/>
              <w:lang w:eastAsia="en-GB"/>
            </w:rPr>
          </w:pPr>
          <w:hyperlink w:anchor="_Toc83044978" w:history="1">
            <w:r w:rsidR="003B0720" w:rsidRPr="00C67F2D">
              <w:rPr>
                <w:rStyle w:val="Hyperlink"/>
                <w:noProof/>
              </w:rPr>
              <w:t>Absent</w:t>
            </w:r>
            <w:r w:rsidR="003B0720">
              <w:rPr>
                <w:noProof/>
                <w:webHidden/>
              </w:rPr>
              <w:tab/>
            </w:r>
            <w:r w:rsidR="003B0720">
              <w:rPr>
                <w:noProof/>
                <w:webHidden/>
              </w:rPr>
              <w:fldChar w:fldCharType="begin"/>
            </w:r>
            <w:r w:rsidR="003B0720">
              <w:rPr>
                <w:noProof/>
                <w:webHidden/>
              </w:rPr>
              <w:instrText xml:space="preserve"> PAGEREF _Toc83044978 \h </w:instrText>
            </w:r>
            <w:r w:rsidR="003B0720">
              <w:rPr>
                <w:noProof/>
                <w:webHidden/>
              </w:rPr>
            </w:r>
            <w:r w:rsidR="003B0720">
              <w:rPr>
                <w:noProof/>
                <w:webHidden/>
              </w:rPr>
              <w:fldChar w:fldCharType="separate"/>
            </w:r>
            <w:r w:rsidR="003B0720">
              <w:rPr>
                <w:noProof/>
                <w:webHidden/>
              </w:rPr>
              <w:t>2</w:t>
            </w:r>
            <w:r w:rsidR="003B0720">
              <w:rPr>
                <w:noProof/>
                <w:webHidden/>
              </w:rPr>
              <w:fldChar w:fldCharType="end"/>
            </w:r>
          </w:hyperlink>
        </w:p>
        <w:p w:rsidR="003B0720" w:rsidRDefault="00213A6F">
          <w:pPr>
            <w:pStyle w:val="TOC2"/>
            <w:tabs>
              <w:tab w:val="right" w:leader="dot" w:pos="8608"/>
            </w:tabs>
            <w:rPr>
              <w:rFonts w:eastAsiaTheme="minorEastAsia"/>
              <w:noProof/>
              <w:sz w:val="22"/>
              <w:lang w:eastAsia="en-GB"/>
            </w:rPr>
          </w:pPr>
          <w:hyperlink w:anchor="_Toc83044979" w:history="1">
            <w:r w:rsidR="003B0720" w:rsidRPr="00C67F2D">
              <w:rPr>
                <w:rStyle w:val="Hyperlink"/>
                <w:noProof/>
              </w:rPr>
              <w:t>1. Welcome and introductions</w:t>
            </w:r>
            <w:r w:rsidR="003B0720">
              <w:rPr>
                <w:noProof/>
                <w:webHidden/>
              </w:rPr>
              <w:tab/>
            </w:r>
            <w:r w:rsidR="003B0720">
              <w:rPr>
                <w:noProof/>
                <w:webHidden/>
              </w:rPr>
              <w:fldChar w:fldCharType="begin"/>
            </w:r>
            <w:r w:rsidR="003B0720">
              <w:rPr>
                <w:noProof/>
                <w:webHidden/>
              </w:rPr>
              <w:instrText xml:space="preserve"> PAGEREF _Toc83044979 \h </w:instrText>
            </w:r>
            <w:r w:rsidR="003B0720">
              <w:rPr>
                <w:noProof/>
                <w:webHidden/>
              </w:rPr>
            </w:r>
            <w:r w:rsidR="003B0720">
              <w:rPr>
                <w:noProof/>
                <w:webHidden/>
              </w:rPr>
              <w:fldChar w:fldCharType="separate"/>
            </w:r>
            <w:r w:rsidR="003B0720">
              <w:rPr>
                <w:noProof/>
                <w:webHidden/>
              </w:rPr>
              <w:t>3</w:t>
            </w:r>
            <w:r w:rsidR="003B0720">
              <w:rPr>
                <w:noProof/>
                <w:webHidden/>
              </w:rPr>
              <w:fldChar w:fldCharType="end"/>
            </w:r>
          </w:hyperlink>
        </w:p>
        <w:p w:rsidR="003B0720" w:rsidRDefault="00213A6F">
          <w:pPr>
            <w:pStyle w:val="TOC2"/>
            <w:tabs>
              <w:tab w:val="right" w:leader="dot" w:pos="8608"/>
            </w:tabs>
            <w:rPr>
              <w:rFonts w:eastAsiaTheme="minorEastAsia"/>
              <w:noProof/>
              <w:sz w:val="22"/>
              <w:lang w:eastAsia="en-GB"/>
            </w:rPr>
          </w:pPr>
          <w:hyperlink w:anchor="_Toc83044980" w:history="1">
            <w:r w:rsidR="003B0720" w:rsidRPr="00C67F2D">
              <w:rPr>
                <w:rStyle w:val="Hyperlink"/>
                <w:noProof/>
              </w:rPr>
              <w:t>2. Declarations of interest</w:t>
            </w:r>
            <w:r w:rsidR="003B0720">
              <w:rPr>
                <w:noProof/>
                <w:webHidden/>
              </w:rPr>
              <w:tab/>
            </w:r>
            <w:r w:rsidR="003B0720">
              <w:rPr>
                <w:noProof/>
                <w:webHidden/>
              </w:rPr>
              <w:fldChar w:fldCharType="begin"/>
            </w:r>
            <w:r w:rsidR="003B0720">
              <w:rPr>
                <w:noProof/>
                <w:webHidden/>
              </w:rPr>
              <w:instrText xml:space="preserve"> PAGEREF _Toc83044980 \h </w:instrText>
            </w:r>
            <w:r w:rsidR="003B0720">
              <w:rPr>
                <w:noProof/>
                <w:webHidden/>
              </w:rPr>
            </w:r>
            <w:r w:rsidR="003B0720">
              <w:rPr>
                <w:noProof/>
                <w:webHidden/>
              </w:rPr>
              <w:fldChar w:fldCharType="separate"/>
            </w:r>
            <w:r w:rsidR="003B0720">
              <w:rPr>
                <w:noProof/>
                <w:webHidden/>
              </w:rPr>
              <w:t>3</w:t>
            </w:r>
            <w:r w:rsidR="003B0720">
              <w:rPr>
                <w:noProof/>
                <w:webHidden/>
              </w:rPr>
              <w:fldChar w:fldCharType="end"/>
            </w:r>
          </w:hyperlink>
        </w:p>
        <w:p w:rsidR="003B0720" w:rsidRDefault="00213A6F">
          <w:pPr>
            <w:pStyle w:val="TOC2"/>
            <w:tabs>
              <w:tab w:val="right" w:leader="dot" w:pos="8608"/>
            </w:tabs>
            <w:rPr>
              <w:rFonts w:eastAsiaTheme="minorEastAsia"/>
              <w:noProof/>
              <w:sz w:val="22"/>
              <w:lang w:eastAsia="en-GB"/>
            </w:rPr>
          </w:pPr>
          <w:hyperlink w:anchor="_Toc83044981" w:history="1">
            <w:r w:rsidR="003B0720" w:rsidRPr="00C67F2D">
              <w:rPr>
                <w:rStyle w:val="Hyperlink"/>
                <w:noProof/>
              </w:rPr>
              <w:t>3. Minutes of 56th meeting of the Wales Committee – 06 May (EHRC WC 57.01)</w:t>
            </w:r>
            <w:r w:rsidR="003B0720">
              <w:rPr>
                <w:noProof/>
                <w:webHidden/>
              </w:rPr>
              <w:tab/>
            </w:r>
            <w:r w:rsidR="003B0720">
              <w:rPr>
                <w:noProof/>
                <w:webHidden/>
              </w:rPr>
              <w:fldChar w:fldCharType="begin"/>
            </w:r>
            <w:r w:rsidR="003B0720">
              <w:rPr>
                <w:noProof/>
                <w:webHidden/>
              </w:rPr>
              <w:instrText xml:space="preserve"> PAGEREF _Toc83044981 \h </w:instrText>
            </w:r>
            <w:r w:rsidR="003B0720">
              <w:rPr>
                <w:noProof/>
                <w:webHidden/>
              </w:rPr>
            </w:r>
            <w:r w:rsidR="003B0720">
              <w:rPr>
                <w:noProof/>
                <w:webHidden/>
              </w:rPr>
              <w:fldChar w:fldCharType="separate"/>
            </w:r>
            <w:r w:rsidR="003B0720">
              <w:rPr>
                <w:noProof/>
                <w:webHidden/>
              </w:rPr>
              <w:t>3</w:t>
            </w:r>
            <w:r w:rsidR="003B0720">
              <w:rPr>
                <w:noProof/>
                <w:webHidden/>
              </w:rPr>
              <w:fldChar w:fldCharType="end"/>
            </w:r>
          </w:hyperlink>
        </w:p>
        <w:p w:rsidR="003B0720" w:rsidRDefault="00213A6F">
          <w:pPr>
            <w:pStyle w:val="TOC2"/>
            <w:tabs>
              <w:tab w:val="right" w:leader="dot" w:pos="8608"/>
            </w:tabs>
            <w:rPr>
              <w:rFonts w:eastAsiaTheme="minorEastAsia"/>
              <w:noProof/>
              <w:sz w:val="22"/>
              <w:lang w:eastAsia="en-GB"/>
            </w:rPr>
          </w:pPr>
          <w:hyperlink w:anchor="_Toc83044982" w:history="1">
            <w:r w:rsidR="003B0720" w:rsidRPr="00C67F2D">
              <w:rPr>
                <w:rStyle w:val="Hyperlink"/>
                <w:noProof/>
              </w:rPr>
              <w:t>4. Matters arising (EHRC WC 57.02)</w:t>
            </w:r>
            <w:r w:rsidR="003B0720">
              <w:rPr>
                <w:noProof/>
                <w:webHidden/>
              </w:rPr>
              <w:tab/>
            </w:r>
            <w:r w:rsidR="003B0720">
              <w:rPr>
                <w:noProof/>
                <w:webHidden/>
              </w:rPr>
              <w:fldChar w:fldCharType="begin"/>
            </w:r>
            <w:r w:rsidR="003B0720">
              <w:rPr>
                <w:noProof/>
                <w:webHidden/>
              </w:rPr>
              <w:instrText xml:space="preserve"> PAGEREF _Toc83044982 \h </w:instrText>
            </w:r>
            <w:r w:rsidR="003B0720">
              <w:rPr>
                <w:noProof/>
                <w:webHidden/>
              </w:rPr>
            </w:r>
            <w:r w:rsidR="003B0720">
              <w:rPr>
                <w:noProof/>
                <w:webHidden/>
              </w:rPr>
              <w:fldChar w:fldCharType="separate"/>
            </w:r>
            <w:r w:rsidR="003B0720">
              <w:rPr>
                <w:noProof/>
                <w:webHidden/>
              </w:rPr>
              <w:t>3</w:t>
            </w:r>
            <w:r w:rsidR="003B0720">
              <w:rPr>
                <w:noProof/>
                <w:webHidden/>
              </w:rPr>
              <w:fldChar w:fldCharType="end"/>
            </w:r>
          </w:hyperlink>
        </w:p>
        <w:p w:rsidR="003B0720" w:rsidRDefault="00213A6F">
          <w:pPr>
            <w:pStyle w:val="TOC2"/>
            <w:tabs>
              <w:tab w:val="right" w:leader="dot" w:pos="8608"/>
            </w:tabs>
            <w:rPr>
              <w:rFonts w:eastAsiaTheme="minorEastAsia"/>
              <w:noProof/>
              <w:sz w:val="22"/>
              <w:lang w:eastAsia="en-GB"/>
            </w:rPr>
          </w:pPr>
          <w:hyperlink w:anchor="_Toc83044983" w:history="1">
            <w:r w:rsidR="003B0720" w:rsidRPr="00C67F2D">
              <w:rPr>
                <w:rStyle w:val="Hyperlink"/>
                <w:noProof/>
              </w:rPr>
              <w:t>5. Update on the draft Strategic Plan 2022-25 for consultation (EHRC WC 57.03)</w:t>
            </w:r>
            <w:r w:rsidR="003B0720">
              <w:rPr>
                <w:noProof/>
                <w:webHidden/>
              </w:rPr>
              <w:tab/>
            </w:r>
            <w:r w:rsidR="003B0720">
              <w:rPr>
                <w:noProof/>
                <w:webHidden/>
              </w:rPr>
              <w:fldChar w:fldCharType="begin"/>
            </w:r>
            <w:r w:rsidR="003B0720">
              <w:rPr>
                <w:noProof/>
                <w:webHidden/>
              </w:rPr>
              <w:instrText xml:space="preserve"> PAGEREF _Toc83044983 \h </w:instrText>
            </w:r>
            <w:r w:rsidR="003B0720">
              <w:rPr>
                <w:noProof/>
                <w:webHidden/>
              </w:rPr>
            </w:r>
            <w:r w:rsidR="003B0720">
              <w:rPr>
                <w:noProof/>
                <w:webHidden/>
              </w:rPr>
              <w:fldChar w:fldCharType="separate"/>
            </w:r>
            <w:r w:rsidR="003B0720">
              <w:rPr>
                <w:noProof/>
                <w:webHidden/>
              </w:rPr>
              <w:t>3</w:t>
            </w:r>
            <w:r w:rsidR="003B0720">
              <w:rPr>
                <w:noProof/>
                <w:webHidden/>
              </w:rPr>
              <w:fldChar w:fldCharType="end"/>
            </w:r>
          </w:hyperlink>
        </w:p>
        <w:p w:rsidR="003B0720" w:rsidRDefault="00213A6F">
          <w:pPr>
            <w:pStyle w:val="TOC2"/>
            <w:tabs>
              <w:tab w:val="right" w:leader="dot" w:pos="8608"/>
            </w:tabs>
            <w:rPr>
              <w:rFonts w:eastAsiaTheme="minorEastAsia"/>
              <w:noProof/>
              <w:sz w:val="22"/>
              <w:lang w:eastAsia="en-GB"/>
            </w:rPr>
          </w:pPr>
          <w:hyperlink w:anchor="_Toc83044984" w:history="1">
            <w:r w:rsidR="003B0720" w:rsidRPr="00C67F2D">
              <w:rPr>
                <w:rStyle w:val="Hyperlink"/>
                <w:noProof/>
              </w:rPr>
              <w:t>6. Update on Is Britain Fairer?</w:t>
            </w:r>
            <w:r w:rsidR="003B0720">
              <w:rPr>
                <w:noProof/>
                <w:webHidden/>
              </w:rPr>
              <w:tab/>
            </w:r>
            <w:r w:rsidR="003B0720">
              <w:rPr>
                <w:noProof/>
                <w:webHidden/>
              </w:rPr>
              <w:fldChar w:fldCharType="begin"/>
            </w:r>
            <w:r w:rsidR="003B0720">
              <w:rPr>
                <w:noProof/>
                <w:webHidden/>
              </w:rPr>
              <w:instrText xml:space="preserve"> PAGEREF _Toc83044984 \h </w:instrText>
            </w:r>
            <w:r w:rsidR="003B0720">
              <w:rPr>
                <w:noProof/>
                <w:webHidden/>
              </w:rPr>
            </w:r>
            <w:r w:rsidR="003B0720">
              <w:rPr>
                <w:noProof/>
                <w:webHidden/>
              </w:rPr>
              <w:fldChar w:fldCharType="separate"/>
            </w:r>
            <w:r w:rsidR="003B0720">
              <w:rPr>
                <w:noProof/>
                <w:webHidden/>
              </w:rPr>
              <w:t>5</w:t>
            </w:r>
            <w:r w:rsidR="003B0720">
              <w:rPr>
                <w:noProof/>
                <w:webHidden/>
              </w:rPr>
              <w:fldChar w:fldCharType="end"/>
            </w:r>
          </w:hyperlink>
        </w:p>
        <w:p w:rsidR="003B0720" w:rsidRDefault="00213A6F">
          <w:pPr>
            <w:pStyle w:val="TOC2"/>
            <w:tabs>
              <w:tab w:val="right" w:leader="dot" w:pos="8608"/>
            </w:tabs>
            <w:rPr>
              <w:rFonts w:eastAsiaTheme="minorEastAsia"/>
              <w:noProof/>
              <w:sz w:val="22"/>
              <w:lang w:eastAsia="en-GB"/>
            </w:rPr>
          </w:pPr>
          <w:hyperlink w:anchor="_Toc83044985" w:history="1">
            <w:r w:rsidR="003B0720" w:rsidRPr="00C67F2D">
              <w:rPr>
                <w:rStyle w:val="Hyperlink"/>
                <w:noProof/>
              </w:rPr>
              <w:t>7. Interim Chair’s report</w:t>
            </w:r>
            <w:r w:rsidR="003B0720">
              <w:rPr>
                <w:noProof/>
                <w:webHidden/>
              </w:rPr>
              <w:tab/>
            </w:r>
            <w:r w:rsidR="003B0720">
              <w:rPr>
                <w:noProof/>
                <w:webHidden/>
              </w:rPr>
              <w:fldChar w:fldCharType="begin"/>
            </w:r>
            <w:r w:rsidR="003B0720">
              <w:rPr>
                <w:noProof/>
                <w:webHidden/>
              </w:rPr>
              <w:instrText xml:space="preserve"> PAGEREF _Toc83044985 \h </w:instrText>
            </w:r>
            <w:r w:rsidR="003B0720">
              <w:rPr>
                <w:noProof/>
                <w:webHidden/>
              </w:rPr>
            </w:r>
            <w:r w:rsidR="003B0720">
              <w:rPr>
                <w:noProof/>
                <w:webHidden/>
              </w:rPr>
              <w:fldChar w:fldCharType="separate"/>
            </w:r>
            <w:r w:rsidR="003B0720">
              <w:rPr>
                <w:noProof/>
                <w:webHidden/>
              </w:rPr>
              <w:t>6</w:t>
            </w:r>
            <w:r w:rsidR="003B0720">
              <w:rPr>
                <w:noProof/>
                <w:webHidden/>
              </w:rPr>
              <w:fldChar w:fldCharType="end"/>
            </w:r>
          </w:hyperlink>
        </w:p>
        <w:p w:rsidR="003B0720" w:rsidRDefault="00213A6F">
          <w:pPr>
            <w:pStyle w:val="TOC2"/>
            <w:tabs>
              <w:tab w:val="right" w:leader="dot" w:pos="8608"/>
            </w:tabs>
            <w:rPr>
              <w:rFonts w:eastAsiaTheme="minorEastAsia"/>
              <w:noProof/>
              <w:sz w:val="22"/>
              <w:lang w:eastAsia="en-GB"/>
            </w:rPr>
          </w:pPr>
          <w:hyperlink w:anchor="_Toc83044986" w:history="1">
            <w:r w:rsidR="003B0720" w:rsidRPr="00C67F2D">
              <w:rPr>
                <w:rStyle w:val="Hyperlink"/>
                <w:noProof/>
              </w:rPr>
              <w:t>8. Executive update</w:t>
            </w:r>
            <w:r w:rsidR="003B0720">
              <w:rPr>
                <w:noProof/>
                <w:webHidden/>
              </w:rPr>
              <w:tab/>
            </w:r>
            <w:r w:rsidR="003B0720">
              <w:rPr>
                <w:noProof/>
                <w:webHidden/>
              </w:rPr>
              <w:fldChar w:fldCharType="begin"/>
            </w:r>
            <w:r w:rsidR="003B0720">
              <w:rPr>
                <w:noProof/>
                <w:webHidden/>
              </w:rPr>
              <w:instrText xml:space="preserve"> PAGEREF _Toc83044986 \h </w:instrText>
            </w:r>
            <w:r w:rsidR="003B0720">
              <w:rPr>
                <w:noProof/>
                <w:webHidden/>
              </w:rPr>
            </w:r>
            <w:r w:rsidR="003B0720">
              <w:rPr>
                <w:noProof/>
                <w:webHidden/>
              </w:rPr>
              <w:fldChar w:fldCharType="separate"/>
            </w:r>
            <w:r w:rsidR="003B0720">
              <w:rPr>
                <w:noProof/>
                <w:webHidden/>
              </w:rPr>
              <w:t>6</w:t>
            </w:r>
            <w:r w:rsidR="003B0720">
              <w:rPr>
                <w:noProof/>
                <w:webHidden/>
              </w:rPr>
              <w:fldChar w:fldCharType="end"/>
            </w:r>
          </w:hyperlink>
        </w:p>
        <w:p w:rsidR="003B0720" w:rsidRDefault="00213A6F">
          <w:pPr>
            <w:pStyle w:val="TOC2"/>
            <w:tabs>
              <w:tab w:val="right" w:leader="dot" w:pos="8608"/>
            </w:tabs>
            <w:rPr>
              <w:rFonts w:eastAsiaTheme="minorEastAsia"/>
              <w:noProof/>
              <w:sz w:val="22"/>
              <w:lang w:eastAsia="en-GB"/>
            </w:rPr>
          </w:pPr>
          <w:hyperlink w:anchor="_Toc83044987" w:history="1">
            <w:r w:rsidR="003B0720" w:rsidRPr="00C67F2D">
              <w:rPr>
                <w:rStyle w:val="Hyperlink"/>
                <w:noProof/>
              </w:rPr>
              <w:t>9. Update on the Race Inquiry and Social Care programmes</w:t>
            </w:r>
            <w:r w:rsidR="003B0720">
              <w:rPr>
                <w:noProof/>
                <w:webHidden/>
              </w:rPr>
              <w:tab/>
            </w:r>
            <w:r w:rsidR="003B0720">
              <w:rPr>
                <w:noProof/>
                <w:webHidden/>
              </w:rPr>
              <w:fldChar w:fldCharType="begin"/>
            </w:r>
            <w:r w:rsidR="003B0720">
              <w:rPr>
                <w:noProof/>
                <w:webHidden/>
              </w:rPr>
              <w:instrText xml:space="preserve"> PAGEREF _Toc83044987 \h </w:instrText>
            </w:r>
            <w:r w:rsidR="003B0720">
              <w:rPr>
                <w:noProof/>
                <w:webHidden/>
              </w:rPr>
            </w:r>
            <w:r w:rsidR="003B0720">
              <w:rPr>
                <w:noProof/>
                <w:webHidden/>
              </w:rPr>
              <w:fldChar w:fldCharType="separate"/>
            </w:r>
            <w:r w:rsidR="003B0720">
              <w:rPr>
                <w:noProof/>
                <w:webHidden/>
              </w:rPr>
              <w:t>8</w:t>
            </w:r>
            <w:r w:rsidR="003B0720">
              <w:rPr>
                <w:noProof/>
                <w:webHidden/>
              </w:rPr>
              <w:fldChar w:fldCharType="end"/>
            </w:r>
          </w:hyperlink>
        </w:p>
        <w:p w:rsidR="003B0720" w:rsidRDefault="00213A6F">
          <w:pPr>
            <w:pStyle w:val="TOC2"/>
            <w:tabs>
              <w:tab w:val="right" w:leader="dot" w:pos="8608"/>
            </w:tabs>
            <w:rPr>
              <w:rFonts w:eastAsiaTheme="minorEastAsia"/>
              <w:noProof/>
              <w:sz w:val="22"/>
              <w:lang w:eastAsia="en-GB"/>
            </w:rPr>
          </w:pPr>
          <w:hyperlink w:anchor="_Toc83044988" w:history="1">
            <w:r w:rsidR="003B0720" w:rsidRPr="00C67F2D">
              <w:rPr>
                <w:rStyle w:val="Hyperlink"/>
                <w:noProof/>
              </w:rPr>
              <w:t>10. Any other Business</w:t>
            </w:r>
            <w:r w:rsidR="003B0720">
              <w:rPr>
                <w:noProof/>
                <w:webHidden/>
              </w:rPr>
              <w:tab/>
            </w:r>
            <w:r w:rsidR="003B0720">
              <w:rPr>
                <w:noProof/>
                <w:webHidden/>
              </w:rPr>
              <w:fldChar w:fldCharType="begin"/>
            </w:r>
            <w:r w:rsidR="003B0720">
              <w:rPr>
                <w:noProof/>
                <w:webHidden/>
              </w:rPr>
              <w:instrText xml:space="preserve"> PAGEREF _Toc83044988 \h </w:instrText>
            </w:r>
            <w:r w:rsidR="003B0720">
              <w:rPr>
                <w:noProof/>
                <w:webHidden/>
              </w:rPr>
            </w:r>
            <w:r w:rsidR="003B0720">
              <w:rPr>
                <w:noProof/>
                <w:webHidden/>
              </w:rPr>
              <w:fldChar w:fldCharType="separate"/>
            </w:r>
            <w:r w:rsidR="003B0720">
              <w:rPr>
                <w:noProof/>
                <w:webHidden/>
              </w:rPr>
              <w:t>8</w:t>
            </w:r>
            <w:r w:rsidR="003B0720">
              <w:rPr>
                <w:noProof/>
                <w:webHidden/>
              </w:rPr>
              <w:fldChar w:fldCharType="end"/>
            </w:r>
          </w:hyperlink>
        </w:p>
        <w:p w:rsidR="005F7564" w:rsidRDefault="005F7564">
          <w:r>
            <w:rPr>
              <w:b/>
              <w:bCs/>
              <w:noProof/>
            </w:rPr>
            <w:fldChar w:fldCharType="end"/>
          </w:r>
        </w:p>
      </w:sdtContent>
    </w:sdt>
    <w:p w:rsidR="005F7564" w:rsidRDefault="005F7564">
      <w:pPr>
        <w:keepLines w:val="0"/>
        <w:spacing w:before="0" w:after="160" w:line="259" w:lineRule="auto"/>
        <w:rPr>
          <w:rFonts w:asciiTheme="majorHAnsi" w:eastAsiaTheme="majorEastAsia" w:hAnsiTheme="majorHAnsi" w:cstheme="majorBidi"/>
          <w:b/>
          <w:color w:val="0B4E60" w:themeColor="text2"/>
          <w:sz w:val="36"/>
          <w:szCs w:val="32"/>
        </w:rPr>
      </w:pPr>
      <w:bookmarkStart w:id="2" w:name="_Toc14869783"/>
      <w:bookmarkEnd w:id="1"/>
      <w:r>
        <w:br w:type="page"/>
      </w:r>
    </w:p>
    <w:p w:rsidR="00520A68" w:rsidRPr="00520A68" w:rsidRDefault="00520A68" w:rsidP="005F7564">
      <w:pPr>
        <w:pStyle w:val="Heading2"/>
        <w:spacing w:line="360" w:lineRule="auto"/>
      </w:pPr>
      <w:bookmarkStart w:id="3" w:name="_Toc83044975"/>
      <w:r>
        <w:lastRenderedPageBreak/>
        <w:t>Present</w:t>
      </w:r>
      <w:bookmarkEnd w:id="2"/>
      <w:bookmarkEnd w:id="3"/>
    </w:p>
    <w:p w:rsidR="00815BDB" w:rsidRDefault="00815BDB" w:rsidP="00815BDB">
      <w:pPr>
        <w:spacing w:before="0" w:line="360" w:lineRule="auto"/>
        <w:rPr>
          <w:rFonts w:cs="Arial"/>
          <w:szCs w:val="24"/>
        </w:rPr>
      </w:pPr>
      <w:r>
        <w:rPr>
          <w:rFonts w:cs="Arial"/>
          <w:szCs w:val="24"/>
        </w:rPr>
        <w:t>Martyn Jones</w:t>
      </w:r>
      <w:r w:rsidRPr="00826372">
        <w:rPr>
          <w:rFonts w:cs="Arial"/>
          <w:szCs w:val="24"/>
        </w:rPr>
        <w:t xml:space="preserve"> </w:t>
      </w:r>
      <w:r>
        <w:rPr>
          <w:rFonts w:cs="Arial"/>
          <w:szCs w:val="24"/>
        </w:rPr>
        <w:t xml:space="preserve">(Interim Chair) </w:t>
      </w:r>
      <w:r>
        <w:rPr>
          <w:rFonts w:cs="Arial"/>
          <w:szCs w:val="24"/>
        </w:rPr>
        <w:br/>
        <w:t>Alison Parken</w:t>
      </w:r>
    </w:p>
    <w:p w:rsidR="00815BDB" w:rsidRDefault="00815BDB" w:rsidP="00815BDB">
      <w:pPr>
        <w:spacing w:before="0" w:line="360" w:lineRule="auto"/>
        <w:rPr>
          <w:rFonts w:cs="Arial"/>
          <w:szCs w:val="24"/>
        </w:rPr>
      </w:pPr>
      <w:r>
        <w:rPr>
          <w:rFonts w:cs="Arial"/>
          <w:szCs w:val="24"/>
        </w:rPr>
        <w:t xml:space="preserve">Grace Quantock </w:t>
      </w:r>
    </w:p>
    <w:p w:rsidR="00815BDB" w:rsidRPr="00253133" w:rsidRDefault="00815BDB" w:rsidP="00815BDB">
      <w:pPr>
        <w:spacing w:before="0" w:line="360" w:lineRule="auto"/>
        <w:rPr>
          <w:rFonts w:cs="Arial"/>
          <w:szCs w:val="24"/>
        </w:rPr>
      </w:pPr>
      <w:r>
        <w:rPr>
          <w:rFonts w:cs="Arial"/>
          <w:szCs w:val="24"/>
        </w:rPr>
        <w:t>Mark Sykes</w:t>
      </w:r>
    </w:p>
    <w:p w:rsidR="00520A68" w:rsidRDefault="00520A68" w:rsidP="005F7564">
      <w:pPr>
        <w:pStyle w:val="Heading2"/>
        <w:spacing w:line="360" w:lineRule="auto"/>
        <w:rPr>
          <w:rFonts w:cs="Arial"/>
          <w:b w:val="0"/>
          <w:szCs w:val="24"/>
        </w:rPr>
      </w:pPr>
      <w:bookmarkStart w:id="4" w:name="_Toc83044976"/>
      <w:r>
        <w:t>In attendance</w:t>
      </w:r>
      <w:bookmarkEnd w:id="4"/>
    </w:p>
    <w:p w:rsidR="00815BDB" w:rsidRDefault="00815BDB" w:rsidP="00815BDB">
      <w:pPr>
        <w:spacing w:before="0" w:line="360" w:lineRule="auto"/>
        <w:rPr>
          <w:rFonts w:cs="Arial"/>
          <w:szCs w:val="24"/>
        </w:rPr>
      </w:pPr>
      <w:bookmarkStart w:id="5" w:name="_Toc66435618"/>
      <w:r>
        <w:rPr>
          <w:rFonts w:cs="Arial"/>
          <w:szCs w:val="24"/>
        </w:rPr>
        <w:t>Melanie Field (Executive Director, Wales &amp; Corporate Strategy and Policy)</w:t>
      </w:r>
    </w:p>
    <w:p w:rsidR="00815BDB" w:rsidRDefault="00815BDB" w:rsidP="00815BDB">
      <w:pPr>
        <w:spacing w:before="0" w:line="360" w:lineRule="auto"/>
        <w:rPr>
          <w:rFonts w:cs="Arial"/>
          <w:i/>
          <w:szCs w:val="24"/>
        </w:rPr>
      </w:pPr>
      <w:r w:rsidRPr="00930C21">
        <w:rPr>
          <w:rFonts w:cs="Arial"/>
          <w:szCs w:val="24"/>
        </w:rPr>
        <w:t xml:space="preserve">Ruth Coombs (Head of Wales) </w:t>
      </w:r>
      <w:r w:rsidRPr="00930C21">
        <w:rPr>
          <w:rFonts w:cs="Arial"/>
          <w:szCs w:val="24"/>
        </w:rPr>
        <w:br/>
      </w:r>
      <w:r>
        <w:rPr>
          <w:rFonts w:cs="Arial"/>
          <w:szCs w:val="24"/>
        </w:rPr>
        <w:t xml:space="preserve">Julie Jarman (Senior Principal, Strategy Hub) </w:t>
      </w:r>
      <w:r w:rsidRPr="00C450A7">
        <w:rPr>
          <w:rFonts w:cs="Arial"/>
          <w:szCs w:val="24"/>
        </w:rPr>
        <w:t>(</w:t>
      </w:r>
      <w:r>
        <w:rPr>
          <w:rFonts w:cs="Arial"/>
          <w:i/>
          <w:szCs w:val="24"/>
        </w:rPr>
        <w:t>Item 5</w:t>
      </w:r>
      <w:r w:rsidRPr="00C450A7">
        <w:rPr>
          <w:rFonts w:cs="Arial"/>
          <w:i/>
          <w:szCs w:val="24"/>
        </w:rPr>
        <w:t>)</w:t>
      </w:r>
    </w:p>
    <w:p w:rsidR="00815BDB" w:rsidRPr="00C6074C" w:rsidRDefault="00815BDB" w:rsidP="00815BDB">
      <w:pPr>
        <w:spacing w:before="0" w:line="360" w:lineRule="auto"/>
        <w:rPr>
          <w:rFonts w:cs="Arial"/>
          <w:szCs w:val="24"/>
        </w:rPr>
      </w:pPr>
      <w:r w:rsidRPr="00C6074C">
        <w:rPr>
          <w:rFonts w:cs="Arial"/>
          <w:szCs w:val="24"/>
        </w:rPr>
        <w:t>Luke Taylor (</w:t>
      </w:r>
      <w:r>
        <w:rPr>
          <w:rFonts w:cs="Arial"/>
          <w:szCs w:val="24"/>
        </w:rPr>
        <w:t xml:space="preserve">Director, Evidence and Strategy Hub) </w:t>
      </w:r>
      <w:r w:rsidR="00220984">
        <w:rPr>
          <w:rFonts w:cs="Arial"/>
          <w:i/>
          <w:szCs w:val="24"/>
        </w:rPr>
        <w:t>(I</w:t>
      </w:r>
      <w:r w:rsidRPr="00C6074C">
        <w:rPr>
          <w:rFonts w:cs="Arial"/>
          <w:i/>
          <w:szCs w:val="24"/>
        </w:rPr>
        <w:t>tems 5 &amp; 6)</w:t>
      </w:r>
    </w:p>
    <w:p w:rsidR="00815BDB" w:rsidRDefault="00815BDB" w:rsidP="00815BDB">
      <w:pPr>
        <w:spacing w:before="0" w:line="360" w:lineRule="auto"/>
        <w:rPr>
          <w:rFonts w:cs="Arial"/>
          <w:szCs w:val="24"/>
        </w:rPr>
      </w:pPr>
      <w:r>
        <w:rPr>
          <w:rFonts w:cs="Arial"/>
          <w:szCs w:val="24"/>
        </w:rPr>
        <w:t>Sarah Whelan (Senior Associate, Corporate Governance)</w:t>
      </w:r>
    </w:p>
    <w:p w:rsidR="00815BDB" w:rsidRDefault="00815BDB" w:rsidP="00815BDB">
      <w:pPr>
        <w:spacing w:before="0" w:line="360" w:lineRule="auto"/>
        <w:rPr>
          <w:rFonts w:cs="Arial"/>
          <w:szCs w:val="24"/>
        </w:rPr>
      </w:pPr>
      <w:r>
        <w:rPr>
          <w:rFonts w:cs="Arial"/>
          <w:szCs w:val="24"/>
        </w:rPr>
        <w:t>Alix Luddington (Senior Associate, Private Office)</w:t>
      </w:r>
    </w:p>
    <w:p w:rsidR="00117C4B" w:rsidRDefault="00117C4B" w:rsidP="00117C4B">
      <w:pPr>
        <w:pStyle w:val="Heading2"/>
        <w:spacing w:line="360" w:lineRule="auto"/>
        <w:rPr>
          <w:rFonts w:cs="Arial"/>
          <w:b w:val="0"/>
          <w:szCs w:val="24"/>
        </w:rPr>
      </w:pPr>
      <w:bookmarkStart w:id="6" w:name="_Toc83044977"/>
      <w:r>
        <w:t>Apologies</w:t>
      </w:r>
      <w:bookmarkEnd w:id="6"/>
    </w:p>
    <w:p w:rsidR="00815BDB" w:rsidRPr="001C0608" w:rsidRDefault="00815BDB" w:rsidP="00815BDB">
      <w:pPr>
        <w:spacing w:line="240" w:lineRule="auto"/>
        <w:rPr>
          <w:b/>
        </w:rPr>
      </w:pPr>
      <w:r w:rsidRPr="00826372">
        <w:rPr>
          <w:rFonts w:cs="Arial"/>
          <w:szCs w:val="24"/>
        </w:rPr>
        <w:t>Rocio Cifuentes</w:t>
      </w:r>
      <w:r>
        <w:rPr>
          <w:rFonts w:cs="Arial"/>
          <w:szCs w:val="24"/>
        </w:rPr>
        <w:t xml:space="preserve"> </w:t>
      </w:r>
    </w:p>
    <w:p w:rsidR="00815BDB" w:rsidRDefault="00815BDB" w:rsidP="00815BDB">
      <w:pPr>
        <w:spacing w:line="240" w:lineRule="auto"/>
        <w:rPr>
          <w:rFonts w:cs="Arial"/>
          <w:szCs w:val="24"/>
        </w:rPr>
      </w:pPr>
      <w:r>
        <w:rPr>
          <w:rFonts w:cs="Arial"/>
          <w:szCs w:val="24"/>
        </w:rPr>
        <w:t>Beth Thomas</w:t>
      </w:r>
    </w:p>
    <w:p w:rsidR="00815BDB" w:rsidRDefault="00815BDB" w:rsidP="00815BDB">
      <w:pPr>
        <w:spacing w:line="240" w:lineRule="auto"/>
      </w:pPr>
      <w:r>
        <w:rPr>
          <w:rFonts w:cs="Arial"/>
          <w:szCs w:val="24"/>
        </w:rPr>
        <w:t>Faith Walker</w:t>
      </w:r>
      <w:r>
        <w:t xml:space="preserve"> </w:t>
      </w:r>
    </w:p>
    <w:p w:rsidR="00815BDB" w:rsidRDefault="00815BDB">
      <w:pPr>
        <w:keepLines w:val="0"/>
        <w:spacing w:before="0" w:after="160" w:line="259" w:lineRule="auto"/>
      </w:pPr>
    </w:p>
    <w:p w:rsidR="00815BDB" w:rsidRDefault="00815BDB" w:rsidP="00815BDB">
      <w:pPr>
        <w:pStyle w:val="Heading2"/>
        <w:spacing w:line="360" w:lineRule="auto"/>
        <w:rPr>
          <w:rFonts w:cs="Arial"/>
          <w:b w:val="0"/>
          <w:szCs w:val="24"/>
        </w:rPr>
      </w:pPr>
      <w:bookmarkStart w:id="7" w:name="_Toc83044978"/>
      <w:r>
        <w:t>Absent</w:t>
      </w:r>
      <w:bookmarkEnd w:id="7"/>
    </w:p>
    <w:p w:rsidR="005F7564" w:rsidRDefault="00815BDB">
      <w:pPr>
        <w:keepLines w:val="0"/>
        <w:spacing w:before="0" w:after="160" w:line="259" w:lineRule="auto"/>
        <w:rPr>
          <w:rFonts w:ascii="Arial" w:eastAsia="Times New Roman" w:hAnsi="Arial" w:cs="Times New Roman"/>
          <w:b/>
          <w:bCs/>
          <w:sz w:val="28"/>
          <w:szCs w:val="26"/>
        </w:rPr>
      </w:pPr>
      <w:r>
        <w:t xml:space="preserve">Geraint Hopkins </w:t>
      </w:r>
      <w:r w:rsidR="005F7564">
        <w:br w:type="page"/>
      </w:r>
    </w:p>
    <w:p w:rsidR="005F7564" w:rsidRDefault="004C7DC6" w:rsidP="007303E0">
      <w:pPr>
        <w:pStyle w:val="Heading2"/>
      </w:pPr>
      <w:bookmarkStart w:id="8" w:name="_Toc83044979"/>
      <w:r>
        <w:lastRenderedPageBreak/>
        <w:t xml:space="preserve">1. </w:t>
      </w:r>
      <w:r w:rsidR="005F7564" w:rsidRPr="006E16D0">
        <w:t>Welcome and introductions</w:t>
      </w:r>
      <w:bookmarkEnd w:id="5"/>
      <w:bookmarkEnd w:id="8"/>
    </w:p>
    <w:p w:rsidR="005F7564" w:rsidRPr="005B2379" w:rsidRDefault="005B2379" w:rsidP="005B2379">
      <w:pPr>
        <w:ind w:left="720" w:hanging="720"/>
      </w:pPr>
      <w:r>
        <w:t xml:space="preserve">1.1 </w:t>
      </w:r>
      <w:r>
        <w:tab/>
      </w:r>
      <w:r w:rsidR="003D31D3" w:rsidRPr="003D31D3">
        <w:t>The Interim Chair welcomed members and officers to the fifty seventh meeting of the Wales Committee.</w:t>
      </w:r>
    </w:p>
    <w:p w:rsidR="005F7564" w:rsidRDefault="004C7DC6" w:rsidP="007303E0">
      <w:pPr>
        <w:pStyle w:val="Heading2"/>
      </w:pPr>
      <w:bookmarkStart w:id="9" w:name="_Toc66435619"/>
      <w:bookmarkStart w:id="10" w:name="_Toc83044980"/>
      <w:r>
        <w:t xml:space="preserve">2. </w:t>
      </w:r>
      <w:r w:rsidR="005F7564" w:rsidRPr="006E16D0">
        <w:t>Declarations of interest</w:t>
      </w:r>
      <w:bookmarkEnd w:id="9"/>
      <w:bookmarkEnd w:id="10"/>
    </w:p>
    <w:p w:rsidR="005D062C" w:rsidRPr="005D062C" w:rsidRDefault="005D062C" w:rsidP="005D062C">
      <w:pPr>
        <w:keepLines w:val="0"/>
        <w:spacing w:before="0" w:after="160" w:line="259" w:lineRule="auto"/>
        <w:ind w:left="720" w:hanging="720"/>
        <w:contextualSpacing/>
        <w:rPr>
          <w:rFonts w:cs="Arial"/>
          <w:szCs w:val="24"/>
        </w:rPr>
      </w:pPr>
      <w:r>
        <w:rPr>
          <w:rFonts w:cs="Arial"/>
          <w:szCs w:val="24"/>
        </w:rPr>
        <w:t xml:space="preserve">2.1 </w:t>
      </w:r>
      <w:r>
        <w:rPr>
          <w:rFonts w:cs="Arial"/>
          <w:szCs w:val="24"/>
        </w:rPr>
        <w:tab/>
      </w:r>
      <w:r w:rsidR="003D31D3" w:rsidRPr="003D31D3">
        <w:rPr>
          <w:rFonts w:cs="Arial"/>
          <w:szCs w:val="24"/>
        </w:rPr>
        <w:t>No declarations were made additional to those already registered</w:t>
      </w:r>
      <w:r w:rsidR="003D31D3">
        <w:rPr>
          <w:rFonts w:cs="Arial"/>
          <w:szCs w:val="24"/>
        </w:rPr>
        <w:t>.</w:t>
      </w:r>
    </w:p>
    <w:p w:rsidR="005F7564" w:rsidRDefault="004C7DC6" w:rsidP="007303E0">
      <w:pPr>
        <w:pStyle w:val="Heading2"/>
      </w:pPr>
      <w:bookmarkStart w:id="11" w:name="_Toc66435620"/>
      <w:bookmarkStart w:id="12" w:name="_Toc83044981"/>
      <w:r>
        <w:t xml:space="preserve">3. </w:t>
      </w:r>
      <w:r w:rsidR="005F7564" w:rsidRPr="006E16D0">
        <w:t xml:space="preserve">Minutes of </w:t>
      </w:r>
      <w:r w:rsidR="00501AA3">
        <w:t>56</w:t>
      </w:r>
      <w:r w:rsidR="005F7564">
        <w:t>th m</w:t>
      </w:r>
      <w:r w:rsidR="005F7564" w:rsidRPr="006E16D0">
        <w:t>eeting</w:t>
      </w:r>
      <w:r w:rsidR="00501AA3">
        <w:t xml:space="preserve"> of the Wales Committee – 06 May</w:t>
      </w:r>
      <w:r w:rsidR="005D062C">
        <w:t xml:space="preserve"> </w:t>
      </w:r>
      <w:r w:rsidR="005F7564">
        <w:t>(</w:t>
      </w:r>
      <w:bookmarkEnd w:id="11"/>
      <w:r w:rsidR="00501AA3">
        <w:t>EHRC WC 57</w:t>
      </w:r>
      <w:r w:rsidR="005D062C" w:rsidRPr="005D062C">
        <w:t>.01</w:t>
      </w:r>
      <w:r w:rsidR="005D062C">
        <w:t>)</w:t>
      </w:r>
      <w:bookmarkEnd w:id="12"/>
    </w:p>
    <w:p w:rsidR="005F7564" w:rsidRDefault="00501AA3" w:rsidP="00DC79F2">
      <w:pPr>
        <w:keepLines w:val="0"/>
        <w:spacing w:before="0" w:after="160" w:line="259" w:lineRule="auto"/>
        <w:ind w:left="720" w:hanging="720"/>
        <w:contextualSpacing/>
      </w:pPr>
      <w:r>
        <w:rPr>
          <w:rFonts w:cs="Arial"/>
          <w:szCs w:val="24"/>
        </w:rPr>
        <w:t xml:space="preserve">3.1 </w:t>
      </w:r>
      <w:r>
        <w:rPr>
          <w:rFonts w:cs="Arial"/>
          <w:szCs w:val="24"/>
        </w:rPr>
        <w:tab/>
      </w:r>
      <w:r w:rsidRPr="00501AA3">
        <w:rPr>
          <w:rFonts w:cs="Arial"/>
          <w:szCs w:val="24"/>
        </w:rPr>
        <w:t xml:space="preserve">Members advised that there was a typo at 5.1.3, which should be </w:t>
      </w:r>
      <w:r w:rsidRPr="00501AA3">
        <w:rPr>
          <w:rFonts w:cs="Arial"/>
          <w:i/>
          <w:szCs w:val="24"/>
        </w:rPr>
        <w:t xml:space="preserve">single </w:t>
      </w:r>
      <w:r w:rsidRPr="00501AA3">
        <w:rPr>
          <w:rFonts w:cs="Arial"/>
          <w:szCs w:val="24"/>
        </w:rPr>
        <w:t xml:space="preserve">sex and at 8.2 should include the word </w:t>
      </w:r>
      <w:r w:rsidRPr="00501AA3">
        <w:rPr>
          <w:rFonts w:cs="Arial"/>
          <w:i/>
          <w:szCs w:val="24"/>
        </w:rPr>
        <w:t>rural.</w:t>
      </w:r>
      <w:r w:rsidRPr="00501AA3">
        <w:rPr>
          <w:rFonts w:cs="Arial"/>
          <w:szCs w:val="24"/>
        </w:rPr>
        <w:t xml:space="preserve"> Secretary to make amends. With these changes made, the Committee agreed the minutes of the 56</w:t>
      </w:r>
      <w:r w:rsidRPr="00501AA3">
        <w:rPr>
          <w:rFonts w:cs="Arial"/>
          <w:szCs w:val="24"/>
          <w:vertAlign w:val="superscript"/>
        </w:rPr>
        <w:t>th</w:t>
      </w:r>
      <w:r w:rsidRPr="00501AA3">
        <w:rPr>
          <w:rFonts w:cs="Arial"/>
          <w:szCs w:val="24"/>
        </w:rPr>
        <w:t xml:space="preserve"> meeting of the Wales Committee as being accurate.</w:t>
      </w:r>
      <w:r w:rsidR="005B2379">
        <w:tab/>
      </w:r>
    </w:p>
    <w:p w:rsidR="005F7564" w:rsidRPr="00A74656" w:rsidRDefault="004C7DC6" w:rsidP="007303E0">
      <w:pPr>
        <w:pStyle w:val="Heading2"/>
      </w:pPr>
      <w:bookmarkStart w:id="13" w:name="_Toc66435621"/>
      <w:bookmarkStart w:id="14" w:name="_Toc83044982"/>
      <w:r>
        <w:t xml:space="preserve">4. </w:t>
      </w:r>
      <w:r w:rsidR="00DC79F2">
        <w:t>Matters arising (EHRC WC 57</w:t>
      </w:r>
      <w:r w:rsidR="005F7564">
        <w:t>.02)</w:t>
      </w:r>
      <w:bookmarkEnd w:id="13"/>
      <w:bookmarkEnd w:id="14"/>
    </w:p>
    <w:p w:rsidR="00DC79F2" w:rsidRDefault="005B2379" w:rsidP="00DC79F2">
      <w:pPr>
        <w:ind w:left="851" w:hanging="851"/>
        <w:rPr>
          <w:rFonts w:cs="Arial"/>
          <w:szCs w:val="24"/>
        </w:rPr>
      </w:pPr>
      <w:r>
        <w:t xml:space="preserve">4.1 </w:t>
      </w:r>
      <w:r w:rsidR="00DC79F2">
        <w:tab/>
      </w:r>
      <w:r w:rsidR="00DC79F2">
        <w:rPr>
          <w:rFonts w:cs="Arial"/>
          <w:szCs w:val="24"/>
        </w:rPr>
        <w:t xml:space="preserve">The Committee noted the matters arising list, specifically that a session on impartiality would take place jointly with the Scotland Committee members in August, run by Lesley Sawyers and Martyn Jones, supported by officers. </w:t>
      </w:r>
    </w:p>
    <w:p w:rsidR="00DC79F2" w:rsidRDefault="00DC79F2" w:rsidP="00DC79F2">
      <w:pPr>
        <w:ind w:left="851" w:hanging="851"/>
        <w:rPr>
          <w:rFonts w:cs="Arial"/>
          <w:szCs w:val="24"/>
        </w:rPr>
      </w:pPr>
      <w:r>
        <w:rPr>
          <w:rFonts w:cs="Arial"/>
          <w:szCs w:val="24"/>
        </w:rPr>
        <w:t>4.2</w:t>
      </w:r>
      <w:r>
        <w:rPr>
          <w:rFonts w:cs="Arial"/>
          <w:szCs w:val="24"/>
        </w:rPr>
        <w:tab/>
        <w:t xml:space="preserve">With reference to WC/10.4 action D, Members requested further information on roles being advertised in the Wales team. </w:t>
      </w:r>
    </w:p>
    <w:p w:rsidR="005F7564" w:rsidRDefault="00DC79F2" w:rsidP="00DC79F2">
      <w:pPr>
        <w:ind w:left="851" w:hanging="851"/>
      </w:pPr>
      <w:r w:rsidRPr="003739FC">
        <w:rPr>
          <w:rFonts w:cs="Arial"/>
          <w:b/>
          <w:szCs w:val="24"/>
        </w:rPr>
        <w:t>Action</w:t>
      </w:r>
      <w:r w:rsidR="008C5DF1">
        <w:rPr>
          <w:rFonts w:cs="Arial"/>
          <w:b/>
          <w:szCs w:val="24"/>
        </w:rPr>
        <w:t xml:space="preserve"> A</w:t>
      </w:r>
      <w:r w:rsidRPr="003739FC">
        <w:rPr>
          <w:rFonts w:cs="Arial"/>
          <w:b/>
          <w:szCs w:val="24"/>
        </w:rPr>
        <w:t xml:space="preserve">: </w:t>
      </w:r>
      <w:r>
        <w:rPr>
          <w:rFonts w:cs="Arial"/>
          <w:b/>
          <w:szCs w:val="24"/>
        </w:rPr>
        <w:t>Head of Wales</w:t>
      </w:r>
      <w:r w:rsidR="008C5DF1">
        <w:rPr>
          <w:rFonts w:cs="Arial"/>
          <w:b/>
          <w:szCs w:val="24"/>
        </w:rPr>
        <w:t xml:space="preserve"> to circulate vacancy details </w:t>
      </w:r>
      <w:r w:rsidRPr="003739FC">
        <w:rPr>
          <w:rFonts w:cs="Arial"/>
          <w:b/>
          <w:szCs w:val="24"/>
        </w:rPr>
        <w:t>to members.</w:t>
      </w:r>
      <w:r>
        <w:rPr>
          <w:rFonts w:cs="Arial"/>
          <w:szCs w:val="24"/>
        </w:rPr>
        <w:t xml:space="preserve">  </w:t>
      </w:r>
    </w:p>
    <w:p w:rsidR="005F7564" w:rsidRDefault="004C7DC6" w:rsidP="007303E0">
      <w:pPr>
        <w:pStyle w:val="Heading2"/>
      </w:pPr>
      <w:bookmarkStart w:id="15" w:name="_Toc66435622"/>
      <w:bookmarkStart w:id="16" w:name="_Toc83044983"/>
      <w:r>
        <w:t xml:space="preserve">5. </w:t>
      </w:r>
      <w:bookmarkEnd w:id="15"/>
      <w:r w:rsidR="00847BEE" w:rsidRPr="00847BEE">
        <w:t>Update on the draft Strategic Plan 2022-25 for consultation (EHRC WC 57.03)</w:t>
      </w:r>
      <w:bookmarkEnd w:id="16"/>
    </w:p>
    <w:p w:rsidR="00847BEE" w:rsidRDefault="00847BEE" w:rsidP="00847BEE">
      <w:pPr>
        <w:ind w:left="720" w:hanging="720"/>
      </w:pPr>
      <w:r>
        <w:t>5.1.</w:t>
      </w:r>
      <w:r>
        <w:tab/>
        <w:t xml:space="preserve">Prior to the meeting the Committee had considered the draft Strategic Plan 2022-25 for consultation (EHRC WC 57.03). </w:t>
      </w:r>
    </w:p>
    <w:p w:rsidR="00847BEE" w:rsidRDefault="00847BEE" w:rsidP="00847BEE"/>
    <w:p w:rsidR="00847BEE" w:rsidRDefault="00847BEE" w:rsidP="00F70ACD">
      <w:pPr>
        <w:ind w:left="720" w:hanging="720"/>
      </w:pPr>
      <w:r>
        <w:t>5.2.</w:t>
      </w:r>
      <w:r>
        <w:tab/>
        <w:t xml:space="preserve">The Head of Wales provided a brief update following meetings with Welsh Government officials; the Children Commissioner for Wales; the Older People’s Commissioner for Wales and the Wellbeing of Future Generations Commissioner for Wales. There was agreement from all stakeholders that the draft plan provides opportunities for collaboration and utilises a good range of the Commissions powers. An area of concern was the lack of inclusion of older peoples’ rights. The Head of Wales will continue engaging with key stakeholders, specifically Nick Bennett, Public Services Ombudsman for Wales. </w:t>
      </w:r>
    </w:p>
    <w:p w:rsidR="00960F67" w:rsidRDefault="00847BEE" w:rsidP="00960F67">
      <w:pPr>
        <w:spacing w:after="240"/>
        <w:ind w:left="720" w:hanging="720"/>
      </w:pPr>
      <w:r>
        <w:t>5.3.</w:t>
      </w:r>
      <w:r>
        <w:tab/>
        <w:t>The Committee were asked for its views on the proposed six themes and the consultation process. Members advised that the consultation period was too short, specifically as it was taking place over the summer period. They requested the following further considerations to be incorporated into advice to the Board on the plan:</w:t>
      </w:r>
    </w:p>
    <w:p w:rsidR="00847BEE" w:rsidRDefault="00847BEE" w:rsidP="00F70ACD">
      <w:pPr>
        <w:spacing w:before="0"/>
        <w:ind w:left="1440" w:hanging="720"/>
      </w:pPr>
      <w:r>
        <w:t>a)</w:t>
      </w:r>
      <w:r>
        <w:tab/>
        <w:t xml:space="preserve">Explicit reference be made to each theme in the context of the Covid-19 pandemic; specifically in relation to fairness in a changing workplace and the impact the end of the furlough scheme could have on single households, single parent households and families in Wales; </w:t>
      </w:r>
    </w:p>
    <w:p w:rsidR="00847BEE" w:rsidRDefault="00847BEE" w:rsidP="00F70ACD">
      <w:pPr>
        <w:spacing w:before="0"/>
        <w:ind w:left="1440" w:hanging="720"/>
      </w:pPr>
      <w:r>
        <w:t>b)</w:t>
      </w:r>
      <w:r>
        <w:tab/>
        <w:t>Re-frame the fairness for young people theme to age discrimination and include both older and younger people;</w:t>
      </w:r>
    </w:p>
    <w:p w:rsidR="00847BEE" w:rsidRDefault="00847BEE" w:rsidP="00F70ACD">
      <w:pPr>
        <w:spacing w:before="0"/>
        <w:ind w:left="1440" w:hanging="720"/>
      </w:pPr>
      <w:r>
        <w:t>c)</w:t>
      </w:r>
      <w:r>
        <w:tab/>
        <w:t>Although members were particularly pleased to see artificial intelligence and emerging digital technologies included, consider referencing social media in the ‘fostering good relations theme’ and including reference to new technology reflecting conscious and unconscious bias;</w:t>
      </w:r>
    </w:p>
    <w:p w:rsidR="00847BEE" w:rsidRDefault="00847BEE" w:rsidP="00F70ACD">
      <w:pPr>
        <w:spacing w:before="0"/>
        <w:ind w:left="1440" w:hanging="720"/>
      </w:pPr>
      <w:r>
        <w:t>d)</w:t>
      </w:r>
      <w:r>
        <w:tab/>
        <w:t xml:space="preserve">Explicit reference to be made to poverty, welfare, debt, housing and unemployment, as these are priority issues in Wales in the context of the Covid-19 pandemic, </w:t>
      </w:r>
    </w:p>
    <w:p w:rsidR="00847BEE" w:rsidRDefault="00847BEE" w:rsidP="00F70ACD">
      <w:pPr>
        <w:spacing w:before="0"/>
        <w:ind w:left="1440" w:hanging="720"/>
      </w:pPr>
      <w:r>
        <w:t>e)</w:t>
      </w:r>
      <w:r>
        <w:tab/>
        <w:t>Within the health and social care theme; include the rights of those with dementia and that structural disadvantage should be more prominent, particularly in relation to gender segregation;</w:t>
      </w:r>
    </w:p>
    <w:p w:rsidR="00847BEE" w:rsidRDefault="00847BEE" w:rsidP="00F70ACD">
      <w:pPr>
        <w:spacing w:before="0"/>
        <w:ind w:left="1440" w:hanging="720"/>
      </w:pPr>
      <w:r>
        <w:t>f)</w:t>
      </w:r>
      <w:r>
        <w:tab/>
        <w:t>Re-visit the language i.e. the use of the word ‘perceived’ within the fostering good relations theme; to question to whom the ‘discriminatory barriers and prejudice’ within the health and social care theme is aimed at influencing; to consider less emotive language in the context of ‘thought leadership’ within the fostering good relations theme. The Executive advised that specific language is used as it is framed within equality and human rights legislation;</w:t>
      </w:r>
    </w:p>
    <w:p w:rsidR="00847BEE" w:rsidRDefault="00847BEE" w:rsidP="00F70ACD">
      <w:pPr>
        <w:spacing w:before="0"/>
        <w:ind w:left="1440" w:hanging="720"/>
      </w:pPr>
      <w:r>
        <w:lastRenderedPageBreak/>
        <w:t>g)</w:t>
      </w:r>
      <w:r>
        <w:tab/>
        <w:t>Include adequate opportunities for co-creation and collaboration within the consultation approach, particularly with people who have a number of protected characteristics; and</w:t>
      </w:r>
    </w:p>
    <w:p w:rsidR="00847BEE" w:rsidRDefault="00847BEE" w:rsidP="00F70ACD">
      <w:pPr>
        <w:spacing w:before="0"/>
        <w:ind w:left="1440" w:hanging="720"/>
      </w:pPr>
      <w:r>
        <w:t>h)</w:t>
      </w:r>
      <w:r>
        <w:tab/>
        <w:t xml:space="preserve">To ensure that the annual plan is very outcome focussed, with clear read across from the overarching strategic plan given the high level nature of the strategic plan. </w:t>
      </w:r>
    </w:p>
    <w:p w:rsidR="00847BEE" w:rsidRPr="00847BEE" w:rsidRDefault="00847BEE" w:rsidP="00847BEE">
      <w:pPr>
        <w:ind w:left="720" w:hanging="720"/>
      </w:pPr>
      <w:r>
        <w:t>5.4.</w:t>
      </w:r>
      <w:r>
        <w:tab/>
        <w:t>The Plan and consultation responses will come to the Committees in November ahead of seeking the Board’s formal approval at the January 2022 Board meeting.</w:t>
      </w:r>
    </w:p>
    <w:p w:rsidR="005F7564" w:rsidRDefault="004C7DC6" w:rsidP="007303E0">
      <w:pPr>
        <w:pStyle w:val="Heading2"/>
      </w:pPr>
      <w:bookmarkStart w:id="17" w:name="_Toc66435623"/>
      <w:bookmarkStart w:id="18" w:name="_Toc83044984"/>
      <w:r>
        <w:t xml:space="preserve">6. </w:t>
      </w:r>
      <w:bookmarkEnd w:id="17"/>
      <w:r w:rsidR="00C158F7" w:rsidRPr="00C158F7">
        <w:t xml:space="preserve">Update </w:t>
      </w:r>
      <w:r w:rsidR="004A0EA0" w:rsidRPr="004A0EA0">
        <w:t>on Is Britain Fairer?</w:t>
      </w:r>
      <w:bookmarkEnd w:id="18"/>
    </w:p>
    <w:p w:rsidR="004A0EA0" w:rsidRPr="004A0EA0" w:rsidRDefault="004A0EA0" w:rsidP="004A0EA0">
      <w:pPr>
        <w:keepLines w:val="0"/>
        <w:spacing w:before="0" w:after="160" w:line="259" w:lineRule="auto"/>
        <w:ind w:left="720" w:hanging="720"/>
        <w:contextualSpacing/>
        <w:rPr>
          <w:rFonts w:cs="Arial"/>
          <w:szCs w:val="24"/>
        </w:rPr>
      </w:pPr>
      <w:r w:rsidRPr="004A0EA0">
        <w:rPr>
          <w:rFonts w:cs="Arial"/>
          <w:szCs w:val="24"/>
        </w:rPr>
        <w:t>6.1.</w:t>
      </w:r>
      <w:r w:rsidRPr="004A0EA0">
        <w:rPr>
          <w:rFonts w:cs="Arial"/>
          <w:szCs w:val="24"/>
        </w:rPr>
        <w:tab/>
        <w:t>Luke Taylor provided a verbal update to Comm</w:t>
      </w:r>
      <w:r w:rsidR="0032320B">
        <w:rPr>
          <w:rFonts w:cs="Arial"/>
          <w:szCs w:val="24"/>
        </w:rPr>
        <w:t>ittee members on Is Britain Fair</w:t>
      </w:r>
      <w:r w:rsidRPr="004A0EA0">
        <w:rPr>
          <w:rFonts w:cs="Arial"/>
          <w:szCs w:val="24"/>
        </w:rPr>
        <w:t>er? They were advised that David Goodhart had assumed the role of Commissioner Working Group (CWG) Chair, whilst Lesley Sawyers remained a member. Dr Alison Parken represents the Wales Committee on the CWG.</w:t>
      </w:r>
    </w:p>
    <w:p w:rsidR="004A0EA0" w:rsidRPr="004A0EA0" w:rsidRDefault="004A0EA0" w:rsidP="004A0EA0">
      <w:pPr>
        <w:keepLines w:val="0"/>
        <w:spacing w:before="0" w:after="160" w:line="259" w:lineRule="auto"/>
        <w:ind w:left="720" w:hanging="720"/>
        <w:contextualSpacing/>
        <w:rPr>
          <w:rFonts w:cs="Arial"/>
          <w:szCs w:val="24"/>
        </w:rPr>
      </w:pPr>
    </w:p>
    <w:p w:rsidR="004A0EA0" w:rsidRDefault="004A0EA0" w:rsidP="004A0EA0">
      <w:pPr>
        <w:keepLines w:val="0"/>
        <w:spacing w:before="0" w:after="160" w:line="259" w:lineRule="auto"/>
        <w:ind w:left="720" w:hanging="720"/>
        <w:contextualSpacing/>
        <w:rPr>
          <w:rFonts w:cs="Arial"/>
          <w:szCs w:val="24"/>
        </w:rPr>
      </w:pPr>
      <w:r w:rsidRPr="004A0EA0">
        <w:rPr>
          <w:rFonts w:cs="Arial"/>
          <w:szCs w:val="24"/>
        </w:rPr>
        <w:t>6.2.</w:t>
      </w:r>
      <w:r w:rsidRPr="004A0EA0">
        <w:rPr>
          <w:rFonts w:cs="Arial"/>
          <w:szCs w:val="24"/>
        </w:rPr>
        <w:tab/>
        <w:t>Following a discussion with the EHRC Chair, Kishwer Falkner, the CWG working group agreed to re-consider moving the next publication of Is Britain Fairer? (IBF) from April 2023 to later that year. The timing of the publication of the report was critical, in both capturing enough data on the impact of the Covid-19 pandemic whilst taking into consideration the implications for public bodies in Scotland and Wales setting equality objectives. The working group will consider further at their meeting in September, before going to the Board for approval. Committee members agreed that:</w:t>
      </w:r>
    </w:p>
    <w:p w:rsidR="00960F67" w:rsidRPr="004A0EA0" w:rsidRDefault="00960F67" w:rsidP="004A0EA0">
      <w:pPr>
        <w:keepLines w:val="0"/>
        <w:spacing w:before="0" w:after="160" w:line="259" w:lineRule="auto"/>
        <w:ind w:left="720" w:hanging="720"/>
        <w:contextualSpacing/>
        <w:rPr>
          <w:rFonts w:cs="Arial"/>
          <w:szCs w:val="24"/>
        </w:rPr>
      </w:pPr>
    </w:p>
    <w:p w:rsidR="004A0EA0" w:rsidRPr="004A0EA0" w:rsidRDefault="00C9393E" w:rsidP="004A0EA0">
      <w:pPr>
        <w:keepLines w:val="0"/>
        <w:spacing w:before="0" w:after="160" w:line="259" w:lineRule="auto"/>
        <w:ind w:left="1440" w:hanging="720"/>
        <w:contextualSpacing/>
        <w:rPr>
          <w:rFonts w:cs="Arial"/>
          <w:szCs w:val="24"/>
        </w:rPr>
      </w:pPr>
      <w:r>
        <w:rPr>
          <w:rFonts w:cs="Arial"/>
          <w:szCs w:val="24"/>
        </w:rPr>
        <w:t>a)</w:t>
      </w:r>
      <w:r>
        <w:rPr>
          <w:rFonts w:cs="Arial"/>
          <w:szCs w:val="24"/>
        </w:rPr>
        <w:tab/>
        <w:t>W</w:t>
      </w:r>
      <w:r w:rsidR="004A0EA0" w:rsidRPr="004A0EA0">
        <w:rPr>
          <w:rFonts w:cs="Arial"/>
          <w:szCs w:val="24"/>
        </w:rPr>
        <w:t xml:space="preserve">hilst maximum impact is gained from the alignment of the publication of Is Wales Fairer? (IWF) and Is Scotland Fairer? (ISF) with IBF, they queried at what point that becomes too late for Wales if the publication of IBF is delayed beyond April 2023. </w:t>
      </w:r>
      <w:r w:rsidRPr="004A0EA0">
        <w:rPr>
          <w:rFonts w:cs="Arial"/>
          <w:szCs w:val="24"/>
        </w:rPr>
        <w:t>Members’</w:t>
      </w:r>
      <w:r w:rsidR="004A0EA0" w:rsidRPr="004A0EA0">
        <w:rPr>
          <w:rFonts w:cs="Arial"/>
          <w:szCs w:val="24"/>
        </w:rPr>
        <w:t xml:space="preserve"> preference was that publication doesn’t go beyond December 2022.  </w:t>
      </w:r>
    </w:p>
    <w:p w:rsidR="004A0EA0" w:rsidRPr="004A0EA0" w:rsidRDefault="004A0EA0" w:rsidP="004A0EA0">
      <w:pPr>
        <w:keepLines w:val="0"/>
        <w:spacing w:before="0" w:after="160" w:line="259" w:lineRule="auto"/>
        <w:ind w:left="1440" w:hanging="720"/>
        <w:contextualSpacing/>
        <w:rPr>
          <w:rFonts w:cs="Arial"/>
          <w:szCs w:val="24"/>
        </w:rPr>
      </w:pPr>
      <w:r w:rsidRPr="004A0EA0">
        <w:rPr>
          <w:rFonts w:cs="Arial"/>
          <w:szCs w:val="24"/>
        </w:rPr>
        <w:t>b)</w:t>
      </w:r>
      <w:r w:rsidRPr="004A0EA0">
        <w:rPr>
          <w:rFonts w:cs="Arial"/>
          <w:szCs w:val="24"/>
        </w:rPr>
        <w:tab/>
      </w:r>
      <w:r w:rsidR="00C9393E" w:rsidRPr="004A0EA0">
        <w:rPr>
          <w:rFonts w:cs="Arial"/>
          <w:szCs w:val="24"/>
        </w:rPr>
        <w:t>Robust</w:t>
      </w:r>
      <w:r w:rsidRPr="004A0EA0">
        <w:rPr>
          <w:rFonts w:cs="Arial"/>
          <w:szCs w:val="24"/>
        </w:rPr>
        <w:t xml:space="preserve"> data would be needed to share with public bodies by July 2023;</w:t>
      </w:r>
    </w:p>
    <w:p w:rsidR="004A0EA0" w:rsidRPr="004A0EA0" w:rsidRDefault="004A0EA0" w:rsidP="004A0EA0">
      <w:pPr>
        <w:keepLines w:val="0"/>
        <w:spacing w:before="0" w:after="160" w:line="259" w:lineRule="auto"/>
        <w:ind w:left="1440" w:hanging="720"/>
        <w:contextualSpacing/>
        <w:rPr>
          <w:rFonts w:cs="Arial"/>
          <w:szCs w:val="24"/>
        </w:rPr>
      </w:pPr>
      <w:r w:rsidRPr="004A0EA0">
        <w:rPr>
          <w:rFonts w:cs="Arial"/>
          <w:szCs w:val="24"/>
        </w:rPr>
        <w:t>c)</w:t>
      </w:r>
      <w:r w:rsidRPr="004A0EA0">
        <w:rPr>
          <w:rFonts w:cs="Arial"/>
          <w:szCs w:val="24"/>
        </w:rPr>
        <w:tab/>
        <w:t>IWF is the primary source for public bodies developing Strategic Equality Plans; and</w:t>
      </w:r>
    </w:p>
    <w:p w:rsidR="004A0EA0" w:rsidRPr="004A0EA0" w:rsidRDefault="004A0EA0" w:rsidP="004A0EA0">
      <w:pPr>
        <w:keepLines w:val="0"/>
        <w:spacing w:before="0" w:after="160" w:line="259" w:lineRule="auto"/>
        <w:ind w:left="1440" w:hanging="720"/>
        <w:contextualSpacing/>
        <w:rPr>
          <w:rFonts w:cs="Arial"/>
          <w:szCs w:val="24"/>
        </w:rPr>
      </w:pPr>
      <w:r w:rsidRPr="004A0EA0">
        <w:rPr>
          <w:rFonts w:cs="Arial"/>
          <w:szCs w:val="24"/>
        </w:rPr>
        <w:t>d)</w:t>
      </w:r>
      <w:r w:rsidRPr="004A0EA0">
        <w:rPr>
          <w:rFonts w:cs="Arial"/>
          <w:szCs w:val="24"/>
        </w:rPr>
        <w:tab/>
      </w:r>
      <w:r w:rsidR="00C9393E" w:rsidRPr="004A0EA0">
        <w:rPr>
          <w:rFonts w:cs="Arial"/>
          <w:szCs w:val="24"/>
        </w:rPr>
        <w:t>There</w:t>
      </w:r>
      <w:r w:rsidRPr="004A0EA0">
        <w:rPr>
          <w:rFonts w:cs="Arial"/>
          <w:szCs w:val="24"/>
        </w:rPr>
        <w:t xml:space="preserve"> will be opportunity to influence a potential new First Minister for Wales in 2023.</w:t>
      </w:r>
    </w:p>
    <w:p w:rsidR="004A0EA0" w:rsidRPr="004A0EA0" w:rsidRDefault="004A0EA0" w:rsidP="004A0EA0">
      <w:pPr>
        <w:keepLines w:val="0"/>
        <w:spacing w:before="0" w:after="160" w:line="259" w:lineRule="auto"/>
        <w:ind w:left="720" w:hanging="720"/>
        <w:contextualSpacing/>
        <w:rPr>
          <w:rFonts w:cs="Arial"/>
          <w:szCs w:val="24"/>
        </w:rPr>
      </w:pPr>
    </w:p>
    <w:p w:rsidR="00715F70" w:rsidRPr="00E13E51" w:rsidRDefault="004A0EA0" w:rsidP="004A0EA0">
      <w:pPr>
        <w:keepLines w:val="0"/>
        <w:spacing w:before="0" w:after="160" w:line="259" w:lineRule="auto"/>
        <w:ind w:left="720" w:hanging="720"/>
        <w:contextualSpacing/>
        <w:rPr>
          <w:rFonts w:cs="Arial"/>
          <w:b/>
          <w:szCs w:val="24"/>
        </w:rPr>
      </w:pPr>
      <w:r w:rsidRPr="004A0EA0">
        <w:rPr>
          <w:rFonts w:cs="Arial"/>
          <w:szCs w:val="24"/>
        </w:rPr>
        <w:t>6.3.</w:t>
      </w:r>
      <w:r w:rsidRPr="004A0EA0">
        <w:rPr>
          <w:rFonts w:cs="Arial"/>
          <w:szCs w:val="24"/>
        </w:rPr>
        <w:tab/>
        <w:t xml:space="preserve">The working group are working on the Future of Work research report, which has been approved and is at the procurement stage. It also </w:t>
      </w:r>
      <w:r w:rsidRPr="004A0EA0">
        <w:rPr>
          <w:rFonts w:cs="Arial"/>
          <w:szCs w:val="24"/>
        </w:rPr>
        <w:lastRenderedPageBreak/>
        <w:t>considered the Rape Victims research report, which is due in autumn, and is being undertaken jointly with the Office of the Victims Commissioner.</w:t>
      </w:r>
    </w:p>
    <w:p w:rsidR="005F7564" w:rsidRDefault="004C7DC6" w:rsidP="007303E0">
      <w:pPr>
        <w:pStyle w:val="Heading2"/>
      </w:pPr>
      <w:bookmarkStart w:id="19" w:name="_Toc66435624"/>
      <w:bookmarkStart w:id="20" w:name="_Toc83044985"/>
      <w:r>
        <w:t xml:space="preserve">7. </w:t>
      </w:r>
      <w:bookmarkEnd w:id="19"/>
      <w:r w:rsidR="006E163D" w:rsidRPr="006E163D">
        <w:t>Interim Chair’s report</w:t>
      </w:r>
      <w:bookmarkEnd w:id="20"/>
    </w:p>
    <w:p w:rsidR="006E163D" w:rsidRDefault="007A6F1A" w:rsidP="006E163D">
      <w:pPr>
        <w:keepLines w:val="0"/>
        <w:spacing w:before="0" w:line="259" w:lineRule="auto"/>
        <w:ind w:left="720" w:hanging="720"/>
        <w:contextualSpacing/>
        <w:rPr>
          <w:rFonts w:cs="Arial"/>
          <w:szCs w:val="24"/>
        </w:rPr>
      </w:pPr>
      <w:r>
        <w:rPr>
          <w:rFonts w:cs="Arial"/>
          <w:b/>
          <w:szCs w:val="24"/>
        </w:rPr>
        <w:t xml:space="preserve"> </w:t>
      </w:r>
      <w:r w:rsidR="006E163D" w:rsidRPr="006E163D">
        <w:rPr>
          <w:rFonts w:cs="Arial"/>
          <w:szCs w:val="24"/>
        </w:rPr>
        <w:t>7.1</w:t>
      </w:r>
      <w:r w:rsidR="006E163D">
        <w:rPr>
          <w:rFonts w:cs="Arial"/>
          <w:b/>
          <w:szCs w:val="24"/>
        </w:rPr>
        <w:t xml:space="preserve"> </w:t>
      </w:r>
      <w:r w:rsidR="006E163D">
        <w:rPr>
          <w:rFonts w:cs="Arial"/>
          <w:b/>
          <w:szCs w:val="24"/>
        </w:rPr>
        <w:tab/>
      </w:r>
      <w:r w:rsidR="006E163D" w:rsidRPr="006E163D">
        <w:rPr>
          <w:rFonts w:cs="Arial"/>
          <w:szCs w:val="24"/>
        </w:rPr>
        <w:t>The Interim Chair provided an update from the 13 May Board meeting where the Board had participated in a workshop on the Commissions strategic risks and how these will inform decision making over the coming year. Three key categories of risk were considered: strategic risk, operational risk and institutional risk. Outcomes are currently being discussed by the Audit and Risk Committee (ARAC) prior to being presented to the Board for formal approval.</w:t>
      </w:r>
    </w:p>
    <w:p w:rsidR="006E163D" w:rsidRPr="006E163D" w:rsidRDefault="006E163D" w:rsidP="006E163D">
      <w:pPr>
        <w:keepLines w:val="0"/>
        <w:spacing w:before="0" w:line="259" w:lineRule="auto"/>
        <w:ind w:left="720" w:hanging="720"/>
        <w:contextualSpacing/>
        <w:rPr>
          <w:rFonts w:cs="Arial"/>
          <w:szCs w:val="24"/>
        </w:rPr>
      </w:pPr>
    </w:p>
    <w:p w:rsidR="006E163D" w:rsidRDefault="006E163D" w:rsidP="006E163D">
      <w:pPr>
        <w:keepLines w:val="0"/>
        <w:spacing w:before="0" w:line="259" w:lineRule="auto"/>
        <w:ind w:left="720" w:hanging="720"/>
        <w:contextualSpacing/>
        <w:rPr>
          <w:rFonts w:cs="Arial"/>
          <w:szCs w:val="24"/>
        </w:rPr>
      </w:pPr>
      <w:r w:rsidRPr="006E163D">
        <w:rPr>
          <w:rFonts w:cs="Arial"/>
          <w:szCs w:val="24"/>
        </w:rPr>
        <w:t>7.2</w:t>
      </w:r>
      <w:r w:rsidRPr="006E163D">
        <w:rPr>
          <w:rFonts w:cs="Arial"/>
          <w:szCs w:val="24"/>
        </w:rPr>
        <w:tab/>
        <w:t xml:space="preserve">Members questioned whether they would receive feedback from the meeting with the Regulators, Inspectors and Ombudsman’s (RIO) forum. They were advised the Commission’s advice had been valued and that there was a clear appetite to continue close working. </w:t>
      </w:r>
    </w:p>
    <w:p w:rsidR="006E163D" w:rsidRPr="006E163D" w:rsidRDefault="006E163D" w:rsidP="006E163D">
      <w:pPr>
        <w:keepLines w:val="0"/>
        <w:spacing w:before="0" w:line="259" w:lineRule="auto"/>
        <w:ind w:left="720" w:hanging="720"/>
        <w:contextualSpacing/>
        <w:rPr>
          <w:rFonts w:cs="Arial"/>
          <w:szCs w:val="24"/>
        </w:rPr>
      </w:pPr>
    </w:p>
    <w:p w:rsidR="007A6F1A" w:rsidRPr="006E163D" w:rsidRDefault="006E163D" w:rsidP="006E163D">
      <w:pPr>
        <w:keepLines w:val="0"/>
        <w:spacing w:before="0" w:line="259" w:lineRule="auto"/>
        <w:ind w:left="720" w:hanging="720"/>
        <w:contextualSpacing/>
        <w:rPr>
          <w:rFonts w:cs="Arial"/>
          <w:szCs w:val="24"/>
        </w:rPr>
      </w:pPr>
      <w:r w:rsidRPr="006E163D">
        <w:rPr>
          <w:rFonts w:cs="Arial"/>
          <w:szCs w:val="24"/>
        </w:rPr>
        <w:t>7.3</w:t>
      </w:r>
      <w:r w:rsidRPr="006E163D">
        <w:rPr>
          <w:rFonts w:cs="Arial"/>
          <w:szCs w:val="24"/>
        </w:rPr>
        <w:tab/>
        <w:t>The Interim Chair advised that there continues to be an improvement in the internal three nations working processes and the capturing of Committee input and advice to Board.</w:t>
      </w:r>
    </w:p>
    <w:p w:rsidR="005F7564" w:rsidRDefault="004C7DC6" w:rsidP="007303E0">
      <w:pPr>
        <w:pStyle w:val="Heading2"/>
      </w:pPr>
      <w:bookmarkStart w:id="21" w:name="_Toc66435625"/>
      <w:bookmarkStart w:id="22" w:name="_Toc83044986"/>
      <w:r>
        <w:t xml:space="preserve">8. </w:t>
      </w:r>
      <w:bookmarkEnd w:id="21"/>
      <w:r w:rsidR="006E163D" w:rsidRPr="006E163D">
        <w:t>Executive update</w:t>
      </w:r>
      <w:bookmarkEnd w:id="22"/>
    </w:p>
    <w:p w:rsidR="00C51F4D" w:rsidRPr="00C51F4D" w:rsidRDefault="00C51F4D" w:rsidP="00C51F4D">
      <w:pPr>
        <w:keepLines w:val="0"/>
        <w:spacing w:before="0" w:after="160" w:line="259" w:lineRule="auto"/>
        <w:ind w:left="720" w:hanging="720"/>
        <w:contextualSpacing/>
        <w:rPr>
          <w:rFonts w:cs="Arial"/>
          <w:szCs w:val="24"/>
        </w:rPr>
      </w:pPr>
      <w:bookmarkStart w:id="23" w:name="_Toc66435626"/>
      <w:r w:rsidRPr="00C51F4D">
        <w:rPr>
          <w:rFonts w:cs="Arial"/>
          <w:szCs w:val="24"/>
        </w:rPr>
        <w:t>8.1.</w:t>
      </w:r>
      <w:r w:rsidRPr="00C51F4D">
        <w:rPr>
          <w:rFonts w:cs="Arial"/>
          <w:szCs w:val="24"/>
        </w:rPr>
        <w:tab/>
        <w:t>The Executive provided an update on legal and corporate activities:</w:t>
      </w:r>
    </w:p>
    <w:p w:rsidR="00C51F4D" w:rsidRPr="00C51F4D" w:rsidRDefault="00C51F4D" w:rsidP="00C51F4D">
      <w:pPr>
        <w:keepLines w:val="0"/>
        <w:spacing w:before="0" w:after="160" w:line="259" w:lineRule="auto"/>
        <w:ind w:left="720" w:hanging="720"/>
        <w:contextualSpacing/>
        <w:rPr>
          <w:rFonts w:cs="Arial"/>
          <w:szCs w:val="24"/>
        </w:rPr>
      </w:pPr>
    </w:p>
    <w:p w:rsidR="00C51F4D" w:rsidRDefault="00C51F4D" w:rsidP="00C51F4D">
      <w:pPr>
        <w:keepLines w:val="0"/>
        <w:spacing w:before="0" w:after="160" w:line="259" w:lineRule="auto"/>
        <w:ind w:left="720"/>
        <w:contextualSpacing/>
        <w:rPr>
          <w:rFonts w:cs="Arial"/>
          <w:szCs w:val="24"/>
        </w:rPr>
      </w:pPr>
      <w:r w:rsidRPr="00C51F4D">
        <w:rPr>
          <w:rFonts w:cs="Arial"/>
          <w:szCs w:val="24"/>
        </w:rPr>
        <w:t xml:space="preserve">8.1.1 </w:t>
      </w:r>
      <w:r w:rsidRPr="00C51F4D">
        <w:rPr>
          <w:rFonts w:cs="Arial"/>
          <w:szCs w:val="24"/>
        </w:rPr>
        <w:tab/>
        <w:t>Investigations and enforcement:</w:t>
      </w:r>
    </w:p>
    <w:p w:rsidR="00960F67" w:rsidRDefault="00960F67" w:rsidP="00C51F4D">
      <w:pPr>
        <w:keepLines w:val="0"/>
        <w:spacing w:before="0" w:after="160" w:line="259" w:lineRule="auto"/>
        <w:ind w:left="720"/>
        <w:contextualSpacing/>
        <w:rPr>
          <w:rFonts w:cs="Arial"/>
          <w:szCs w:val="24"/>
        </w:rPr>
      </w:pPr>
    </w:p>
    <w:p w:rsidR="00C51F4D" w:rsidRPr="00C51F4D" w:rsidRDefault="00C51F4D" w:rsidP="00C51F4D">
      <w:pPr>
        <w:keepLines w:val="0"/>
        <w:spacing w:before="0" w:after="160" w:line="259" w:lineRule="auto"/>
        <w:ind w:left="1440"/>
        <w:contextualSpacing/>
        <w:rPr>
          <w:rFonts w:cs="Arial"/>
          <w:szCs w:val="24"/>
        </w:rPr>
      </w:pPr>
      <w:r>
        <w:rPr>
          <w:rFonts w:cs="Arial"/>
          <w:szCs w:val="24"/>
        </w:rPr>
        <w:t xml:space="preserve">a) </w:t>
      </w:r>
      <w:r w:rsidRPr="00C51F4D">
        <w:rPr>
          <w:rFonts w:cs="Arial"/>
          <w:szCs w:val="24"/>
        </w:rPr>
        <w:t>The Labour Party is implementing its mandatory action plan following the Commission’s investigation. Regular written updates are received and the legal team meet with the Labour Party team regularly.</w:t>
      </w:r>
    </w:p>
    <w:p w:rsidR="00C51F4D" w:rsidRPr="00C51F4D" w:rsidRDefault="00C51F4D" w:rsidP="00C51F4D">
      <w:pPr>
        <w:keepLines w:val="0"/>
        <w:spacing w:before="0" w:after="160" w:line="259" w:lineRule="auto"/>
        <w:ind w:left="1440"/>
        <w:contextualSpacing/>
        <w:rPr>
          <w:rFonts w:cs="Arial"/>
          <w:szCs w:val="24"/>
        </w:rPr>
      </w:pPr>
      <w:r>
        <w:rPr>
          <w:rFonts w:cs="Arial"/>
          <w:szCs w:val="24"/>
        </w:rPr>
        <w:t xml:space="preserve">b) </w:t>
      </w:r>
      <w:r w:rsidRPr="00C51F4D">
        <w:rPr>
          <w:rFonts w:cs="Arial"/>
          <w:szCs w:val="24"/>
        </w:rPr>
        <w:t xml:space="preserve">The Commission’s investigation into Elite Careplus Ltd’s (ECL) unlawful pre-employment health questions was published on 13 May. A video explainer for employers on the relevant law was subsequently published. ECL is an England based organisation that does not work in Wales. </w:t>
      </w:r>
    </w:p>
    <w:p w:rsidR="00C51F4D" w:rsidRPr="00C51F4D" w:rsidRDefault="00C51F4D" w:rsidP="00C51F4D">
      <w:pPr>
        <w:keepLines w:val="0"/>
        <w:spacing w:before="0" w:after="160" w:line="259" w:lineRule="auto"/>
        <w:ind w:left="1440"/>
        <w:contextualSpacing/>
        <w:rPr>
          <w:rFonts w:cs="Arial"/>
          <w:szCs w:val="24"/>
        </w:rPr>
      </w:pPr>
      <w:r>
        <w:rPr>
          <w:rFonts w:cs="Arial"/>
          <w:szCs w:val="24"/>
        </w:rPr>
        <w:t xml:space="preserve">c) </w:t>
      </w:r>
      <w:r w:rsidRPr="00C51F4D">
        <w:rPr>
          <w:rFonts w:cs="Arial"/>
          <w:szCs w:val="24"/>
        </w:rPr>
        <w:t>Discussions have started with the Department of Work and Pensions (DWP) about a potential section 23 agreement to improve the provision of reasonable adjustments for disabled benefit claimants.</w:t>
      </w:r>
    </w:p>
    <w:p w:rsidR="00C51F4D" w:rsidRPr="00C51F4D" w:rsidRDefault="00C51F4D" w:rsidP="00C51F4D">
      <w:pPr>
        <w:keepLines w:val="0"/>
        <w:spacing w:before="0" w:after="160" w:line="259" w:lineRule="auto"/>
        <w:ind w:left="1440"/>
        <w:contextualSpacing/>
        <w:rPr>
          <w:rFonts w:cs="Arial"/>
          <w:szCs w:val="24"/>
        </w:rPr>
      </w:pPr>
      <w:r>
        <w:rPr>
          <w:rFonts w:cs="Arial"/>
          <w:szCs w:val="24"/>
        </w:rPr>
        <w:lastRenderedPageBreak/>
        <w:t xml:space="preserve">d) </w:t>
      </w:r>
      <w:r w:rsidRPr="00C51F4D">
        <w:rPr>
          <w:rFonts w:cs="Arial"/>
          <w:szCs w:val="24"/>
        </w:rPr>
        <w:t>On 20 May, the Commission published a briefing with advice to Government on the Police, Crime, Sentencing and Courts Bill. This briefing was shared with the Public Bill Committee and relevant ministers.</w:t>
      </w:r>
    </w:p>
    <w:p w:rsidR="00C51F4D" w:rsidRPr="00C51F4D" w:rsidRDefault="00C51F4D" w:rsidP="00C51F4D">
      <w:pPr>
        <w:keepLines w:val="0"/>
        <w:spacing w:before="0" w:after="160" w:line="259" w:lineRule="auto"/>
        <w:ind w:left="1440"/>
        <w:contextualSpacing/>
        <w:rPr>
          <w:rFonts w:cs="Arial"/>
          <w:szCs w:val="24"/>
        </w:rPr>
      </w:pPr>
      <w:r>
        <w:rPr>
          <w:rFonts w:cs="Arial"/>
          <w:szCs w:val="24"/>
        </w:rPr>
        <w:t xml:space="preserve">e) </w:t>
      </w:r>
      <w:r w:rsidRPr="00C51F4D">
        <w:rPr>
          <w:rFonts w:cs="Arial"/>
          <w:szCs w:val="24"/>
        </w:rPr>
        <w:t>Consideration is being given to the Commission’s responses to the Higher Education (Freedom of Speech) Bill and the Draft Online Safety Bill.</w:t>
      </w:r>
    </w:p>
    <w:p w:rsidR="00C51F4D" w:rsidRPr="00C51F4D" w:rsidRDefault="00C51F4D" w:rsidP="00C51F4D">
      <w:pPr>
        <w:keepLines w:val="0"/>
        <w:spacing w:before="0" w:after="160" w:line="259" w:lineRule="auto"/>
        <w:ind w:left="720" w:hanging="720"/>
        <w:contextualSpacing/>
        <w:rPr>
          <w:rFonts w:cs="Arial"/>
          <w:szCs w:val="24"/>
        </w:rPr>
      </w:pPr>
    </w:p>
    <w:p w:rsidR="00C51F4D" w:rsidRDefault="00C51F4D" w:rsidP="00C51F4D">
      <w:pPr>
        <w:keepLines w:val="0"/>
        <w:spacing w:before="0" w:after="160" w:line="259" w:lineRule="auto"/>
        <w:ind w:left="720" w:hanging="720"/>
        <w:contextualSpacing/>
        <w:rPr>
          <w:rFonts w:cs="Arial"/>
          <w:szCs w:val="24"/>
        </w:rPr>
      </w:pPr>
      <w:r w:rsidRPr="00C51F4D">
        <w:rPr>
          <w:rFonts w:cs="Arial"/>
          <w:szCs w:val="24"/>
        </w:rPr>
        <w:t>8.1.2</w:t>
      </w:r>
      <w:r w:rsidRPr="00C51F4D">
        <w:rPr>
          <w:rFonts w:cs="Arial"/>
          <w:szCs w:val="24"/>
        </w:rPr>
        <w:tab/>
        <w:t>Corporate issues:</w:t>
      </w:r>
    </w:p>
    <w:p w:rsidR="00960F67" w:rsidRPr="00C51F4D" w:rsidRDefault="00960F67" w:rsidP="00C51F4D">
      <w:pPr>
        <w:keepLines w:val="0"/>
        <w:spacing w:before="0" w:after="160" w:line="259" w:lineRule="auto"/>
        <w:ind w:left="720" w:hanging="720"/>
        <w:contextualSpacing/>
        <w:rPr>
          <w:rFonts w:cs="Arial"/>
          <w:szCs w:val="24"/>
        </w:rPr>
      </w:pPr>
    </w:p>
    <w:p w:rsidR="00C51F4D" w:rsidRPr="00C51F4D" w:rsidRDefault="00C51F4D" w:rsidP="00C51F4D">
      <w:pPr>
        <w:keepLines w:val="0"/>
        <w:spacing w:before="0" w:after="160" w:line="259" w:lineRule="auto"/>
        <w:ind w:left="1440"/>
        <w:contextualSpacing/>
        <w:rPr>
          <w:rFonts w:cs="Arial"/>
          <w:szCs w:val="24"/>
        </w:rPr>
      </w:pPr>
      <w:r>
        <w:rPr>
          <w:rFonts w:cs="Arial"/>
          <w:szCs w:val="24"/>
        </w:rPr>
        <w:t xml:space="preserve">a) </w:t>
      </w:r>
      <w:r w:rsidRPr="00C51F4D">
        <w:rPr>
          <w:rFonts w:cs="Arial"/>
          <w:szCs w:val="24"/>
        </w:rPr>
        <w:t>Arrangements to cover the Chief Executive role were now in place, with Cath Denholm and Melanie Field jointly sharing the role following Alastair Pringle’s departure. Going forward there will likely only be two Executive Directors, but this has not been finalised.</w:t>
      </w:r>
    </w:p>
    <w:p w:rsidR="00C51F4D" w:rsidRPr="00C51F4D" w:rsidRDefault="00C51F4D" w:rsidP="00C51F4D">
      <w:pPr>
        <w:keepLines w:val="0"/>
        <w:spacing w:before="0" w:after="160" w:line="259" w:lineRule="auto"/>
        <w:ind w:left="1440"/>
        <w:contextualSpacing/>
        <w:rPr>
          <w:rFonts w:cs="Arial"/>
          <w:szCs w:val="24"/>
        </w:rPr>
      </w:pPr>
      <w:r>
        <w:rPr>
          <w:rFonts w:cs="Arial"/>
          <w:szCs w:val="24"/>
        </w:rPr>
        <w:t xml:space="preserve">b) </w:t>
      </w:r>
      <w:r w:rsidRPr="00C51F4D">
        <w:rPr>
          <w:rFonts w:cs="Arial"/>
          <w:szCs w:val="24"/>
        </w:rPr>
        <w:t>Following last year’s agreement from the People and Workspace Committee (PWC) and Lord Agnew, and as part of our Inclusion Programme, we committed to review our approach to employee reward, and to explore the introduction of team awards. We are piloting our Exceptional Team Awards this year. 50% of the available funds will be used to introduce Team Bonuses to reward exceptional performance by teams in 2020/21. The remaining 50% will be used for colleagues who exceeded their objectives in 2020/21. Unions have been consulted and staff informed.</w:t>
      </w:r>
    </w:p>
    <w:p w:rsidR="00C51F4D" w:rsidRPr="00C51F4D" w:rsidRDefault="00C51F4D" w:rsidP="00C51F4D">
      <w:pPr>
        <w:keepLines w:val="0"/>
        <w:spacing w:before="0" w:after="160" w:line="259" w:lineRule="auto"/>
        <w:ind w:left="1440"/>
        <w:contextualSpacing/>
        <w:rPr>
          <w:rFonts w:cs="Arial"/>
          <w:szCs w:val="24"/>
        </w:rPr>
      </w:pPr>
      <w:r>
        <w:rPr>
          <w:rFonts w:cs="Arial"/>
          <w:szCs w:val="24"/>
        </w:rPr>
        <w:t xml:space="preserve">c) </w:t>
      </w:r>
      <w:r w:rsidRPr="00C51F4D">
        <w:rPr>
          <w:rFonts w:cs="Arial"/>
          <w:szCs w:val="24"/>
        </w:rPr>
        <w:t xml:space="preserve">The refurbishment works are underway for the London relocation, with tenant handover provisionally scheduled for w/c 26 July.  A short period of time will be required to install all furniture and commission IT services prior to office re-opening early-mid August.  </w:t>
      </w:r>
    </w:p>
    <w:p w:rsidR="00C51F4D" w:rsidRPr="00C51F4D" w:rsidRDefault="00C51F4D" w:rsidP="00C51F4D">
      <w:pPr>
        <w:keepLines w:val="0"/>
        <w:spacing w:before="0" w:after="160" w:line="259" w:lineRule="auto"/>
        <w:ind w:left="1440"/>
        <w:contextualSpacing/>
        <w:rPr>
          <w:rFonts w:cs="Arial"/>
          <w:szCs w:val="24"/>
        </w:rPr>
      </w:pPr>
      <w:r>
        <w:rPr>
          <w:rFonts w:cs="Arial"/>
          <w:szCs w:val="24"/>
        </w:rPr>
        <w:t xml:space="preserve">d) </w:t>
      </w:r>
      <w:r w:rsidRPr="00C51F4D">
        <w:rPr>
          <w:rFonts w:cs="Arial"/>
          <w:szCs w:val="24"/>
        </w:rPr>
        <w:t xml:space="preserve">Work continues regarding finding permanent relocation in Cardiff. We are also exploring temporary arrangements to enable staff to have safe physical contact when safe to do so, whilst the search is ongoing. </w:t>
      </w:r>
    </w:p>
    <w:p w:rsidR="00C51F4D" w:rsidRDefault="00C51F4D" w:rsidP="00C51F4D">
      <w:pPr>
        <w:keepLines w:val="0"/>
        <w:spacing w:before="0" w:after="160" w:line="259" w:lineRule="auto"/>
        <w:ind w:left="1440"/>
        <w:contextualSpacing/>
        <w:rPr>
          <w:rFonts w:cs="Arial"/>
          <w:szCs w:val="24"/>
        </w:rPr>
      </w:pPr>
      <w:r>
        <w:rPr>
          <w:rFonts w:cs="Arial"/>
          <w:szCs w:val="24"/>
        </w:rPr>
        <w:t xml:space="preserve">e) </w:t>
      </w:r>
      <w:r w:rsidRPr="00C51F4D">
        <w:rPr>
          <w:rFonts w:cs="Arial"/>
          <w:szCs w:val="24"/>
        </w:rPr>
        <w:t xml:space="preserve">A post-Covid action plan is in place, the future ways of working plan sets out the steps we will take on our journey to hybrid working over the next 12 to 18 months. This will make sure that we have in place the necessary office space, technology, policies and practices to support our future ways of working. </w:t>
      </w:r>
    </w:p>
    <w:p w:rsidR="00960F67" w:rsidRPr="00C51F4D" w:rsidRDefault="00960F67" w:rsidP="00C51F4D">
      <w:pPr>
        <w:keepLines w:val="0"/>
        <w:spacing w:before="0" w:after="160" w:line="259" w:lineRule="auto"/>
        <w:ind w:left="1440"/>
        <w:contextualSpacing/>
        <w:rPr>
          <w:rFonts w:cs="Arial"/>
          <w:szCs w:val="24"/>
        </w:rPr>
      </w:pPr>
    </w:p>
    <w:p w:rsidR="008966A1" w:rsidRPr="000D5C92" w:rsidRDefault="00C51F4D" w:rsidP="000D5C92">
      <w:pPr>
        <w:keepLines w:val="0"/>
        <w:spacing w:before="0" w:after="160" w:line="259" w:lineRule="auto"/>
        <w:contextualSpacing/>
        <w:rPr>
          <w:rFonts w:cs="Arial"/>
          <w:b/>
          <w:szCs w:val="24"/>
        </w:rPr>
      </w:pPr>
      <w:r w:rsidRPr="000D5C92">
        <w:rPr>
          <w:rFonts w:cs="Arial"/>
          <w:b/>
          <w:szCs w:val="24"/>
        </w:rPr>
        <w:t>Action</w:t>
      </w:r>
      <w:r w:rsidR="00226783">
        <w:rPr>
          <w:rFonts w:cs="Arial"/>
          <w:b/>
          <w:szCs w:val="24"/>
        </w:rPr>
        <w:t xml:space="preserve"> B</w:t>
      </w:r>
      <w:r w:rsidRPr="000D5C92">
        <w:rPr>
          <w:rFonts w:cs="Arial"/>
          <w:b/>
          <w:szCs w:val="24"/>
        </w:rPr>
        <w:t>: Members queried whether it is in the Commission’s remit to look into recent media reports that women have been underpaid in their state pension entitlement. Executive to discuss further with the Legal team.</w:t>
      </w:r>
    </w:p>
    <w:p w:rsidR="005F7564" w:rsidRDefault="004C7DC6" w:rsidP="007303E0">
      <w:pPr>
        <w:pStyle w:val="Heading2"/>
      </w:pPr>
      <w:bookmarkStart w:id="24" w:name="_Toc83044987"/>
      <w:r>
        <w:lastRenderedPageBreak/>
        <w:t xml:space="preserve">9. </w:t>
      </w:r>
      <w:bookmarkEnd w:id="23"/>
      <w:r w:rsidR="000D5C92" w:rsidRPr="000D5C92">
        <w:t>Update on the Race Inquiry and Social Care programmes</w:t>
      </w:r>
      <w:bookmarkEnd w:id="24"/>
    </w:p>
    <w:p w:rsidR="000D5C92" w:rsidRPr="000D5C92" w:rsidRDefault="000D5C92" w:rsidP="000D5C92">
      <w:pPr>
        <w:keepLines w:val="0"/>
        <w:spacing w:before="0" w:after="160" w:line="259" w:lineRule="auto"/>
        <w:contextualSpacing/>
        <w:rPr>
          <w:rFonts w:cstheme="minorHAnsi"/>
          <w:szCs w:val="24"/>
        </w:rPr>
      </w:pPr>
      <w:bookmarkStart w:id="25" w:name="_Toc66435627"/>
      <w:r w:rsidRPr="000D5C92">
        <w:rPr>
          <w:rFonts w:cstheme="minorHAnsi"/>
          <w:szCs w:val="24"/>
        </w:rPr>
        <w:t xml:space="preserve">9.1 </w:t>
      </w:r>
      <w:r w:rsidRPr="000D5C92">
        <w:rPr>
          <w:rFonts w:cstheme="minorHAnsi"/>
          <w:szCs w:val="24"/>
        </w:rPr>
        <w:tab/>
        <w:t xml:space="preserve">Race Inquiry: </w:t>
      </w:r>
    </w:p>
    <w:p w:rsidR="000D5C92" w:rsidRPr="000D5C92" w:rsidRDefault="000D5C92" w:rsidP="000D5C92">
      <w:pPr>
        <w:pStyle w:val="ListParagraph"/>
        <w:keepLines w:val="0"/>
        <w:numPr>
          <w:ilvl w:val="0"/>
          <w:numId w:val="49"/>
        </w:numPr>
        <w:spacing w:before="0" w:after="160" w:line="259" w:lineRule="auto"/>
        <w:contextualSpacing/>
        <w:rPr>
          <w:rFonts w:cstheme="minorHAnsi"/>
          <w:szCs w:val="24"/>
        </w:rPr>
      </w:pPr>
      <w:r w:rsidRPr="000D5C92">
        <w:rPr>
          <w:rFonts w:cstheme="minorHAnsi"/>
          <w:szCs w:val="24"/>
        </w:rPr>
        <w:t xml:space="preserve">The Head of Wales advised members that the drafting of the report regarding the inquiry into ethnic minority workers in health and social care has begun, and will draw on extensive analysis of the evidence. </w:t>
      </w:r>
    </w:p>
    <w:p w:rsidR="000D5C92" w:rsidRPr="000D5C92" w:rsidRDefault="000D5C92" w:rsidP="000D5C92">
      <w:pPr>
        <w:pStyle w:val="ListParagraph"/>
        <w:keepLines w:val="0"/>
        <w:numPr>
          <w:ilvl w:val="0"/>
          <w:numId w:val="49"/>
        </w:numPr>
        <w:spacing w:before="0" w:after="160" w:line="259" w:lineRule="auto"/>
        <w:contextualSpacing/>
        <w:rPr>
          <w:rFonts w:cstheme="minorHAnsi"/>
          <w:szCs w:val="24"/>
        </w:rPr>
      </w:pPr>
      <w:r w:rsidRPr="000D5C92">
        <w:rPr>
          <w:rFonts w:cstheme="minorHAnsi"/>
          <w:szCs w:val="24"/>
        </w:rPr>
        <w:t xml:space="preserve">A meeting had taken place with the NHS Directors of Workforce and Organisational Development peer group on the draft recommendations of the inquiry. They also discussed synergies with Welsh Government activities including the Race Equality Action Plan and forthcoming draft LGBTQ+ Equality Action Plan. This provided an opportunity to ensure sustained follow-up and impact. </w:t>
      </w:r>
    </w:p>
    <w:p w:rsidR="000D5C92" w:rsidRPr="000D5C92" w:rsidRDefault="000D5C92" w:rsidP="000D5C92">
      <w:pPr>
        <w:pStyle w:val="ListParagraph"/>
        <w:spacing w:after="160" w:line="259" w:lineRule="auto"/>
        <w:ind w:left="360"/>
        <w:rPr>
          <w:rFonts w:cstheme="minorHAnsi"/>
          <w:szCs w:val="24"/>
        </w:rPr>
      </w:pPr>
    </w:p>
    <w:p w:rsidR="000D5C92" w:rsidRPr="000D5C92" w:rsidRDefault="000D5C92" w:rsidP="000D5C92">
      <w:pPr>
        <w:keepLines w:val="0"/>
        <w:spacing w:before="0" w:after="160" w:line="259" w:lineRule="auto"/>
        <w:contextualSpacing/>
        <w:rPr>
          <w:rFonts w:cstheme="minorHAnsi"/>
          <w:szCs w:val="24"/>
        </w:rPr>
      </w:pPr>
      <w:r>
        <w:rPr>
          <w:rFonts w:cstheme="minorHAnsi"/>
          <w:szCs w:val="24"/>
        </w:rPr>
        <w:t xml:space="preserve">9.2 </w:t>
      </w:r>
      <w:r>
        <w:rPr>
          <w:rFonts w:cstheme="minorHAnsi"/>
          <w:szCs w:val="24"/>
        </w:rPr>
        <w:tab/>
      </w:r>
      <w:r w:rsidRPr="000D5C92">
        <w:rPr>
          <w:rFonts w:cstheme="minorHAnsi"/>
          <w:szCs w:val="24"/>
        </w:rPr>
        <w:t>Soci</w:t>
      </w:r>
      <w:r w:rsidR="00C60547">
        <w:rPr>
          <w:rFonts w:cstheme="minorHAnsi"/>
          <w:szCs w:val="24"/>
        </w:rPr>
        <w:t>al C</w:t>
      </w:r>
      <w:r w:rsidRPr="000D5C92">
        <w:rPr>
          <w:rFonts w:cstheme="minorHAnsi"/>
          <w:szCs w:val="24"/>
        </w:rPr>
        <w:t>are Inquiry:</w:t>
      </w:r>
    </w:p>
    <w:p w:rsidR="000D5C92" w:rsidRPr="000D5C92" w:rsidRDefault="000D5C92" w:rsidP="000D5C92">
      <w:pPr>
        <w:pStyle w:val="NoSpacing"/>
        <w:numPr>
          <w:ilvl w:val="0"/>
          <w:numId w:val="50"/>
        </w:numPr>
        <w:spacing w:before="120" w:after="120" w:line="276" w:lineRule="auto"/>
        <w:rPr>
          <w:rFonts w:cstheme="minorHAnsi"/>
          <w:sz w:val="24"/>
          <w:szCs w:val="24"/>
        </w:rPr>
      </w:pPr>
      <w:r w:rsidRPr="000D5C92">
        <w:rPr>
          <w:rFonts w:cstheme="minorHAnsi"/>
          <w:sz w:val="24"/>
          <w:szCs w:val="24"/>
        </w:rPr>
        <w:t>The social care inquiry, which will cover England and Wales, has been scoped thoroughly and numerous stakeholders consulted. The Head of Wales advised that the Wales team had engaged with the Older People’s Commissioner, Care Inspectorate Wales and the Welsh Government, alongside a range of other key organisations in Wales and across GB, and was currently undertaking further research via a survey. Complementary work with a focus on equalities, rather than human rights and equalities will be undertaken in Scotland. The Terms of Reference are likely to be launched at the beginning of July</w:t>
      </w:r>
      <w:r w:rsidR="007C6C76">
        <w:rPr>
          <w:rFonts w:cstheme="minorHAnsi"/>
          <w:sz w:val="24"/>
          <w:szCs w:val="24"/>
        </w:rPr>
        <w:t>.</w:t>
      </w:r>
    </w:p>
    <w:p w:rsidR="005F7564" w:rsidRDefault="00BF74C5" w:rsidP="007303E0">
      <w:pPr>
        <w:pStyle w:val="Heading2"/>
      </w:pPr>
      <w:bookmarkStart w:id="26" w:name="_Toc83044988"/>
      <w:r>
        <w:t>10.</w:t>
      </w:r>
      <w:bookmarkEnd w:id="25"/>
      <w:r w:rsidR="007C6C76">
        <w:t xml:space="preserve"> Any other Business</w:t>
      </w:r>
      <w:bookmarkEnd w:id="26"/>
    </w:p>
    <w:p w:rsidR="0027728B" w:rsidRDefault="005B2379" w:rsidP="0027728B">
      <w:pPr>
        <w:keepLines w:val="0"/>
        <w:spacing w:after="160" w:line="259" w:lineRule="auto"/>
        <w:ind w:left="993" w:hanging="993"/>
        <w:contextualSpacing/>
        <w:rPr>
          <w:rFonts w:cs="Arial"/>
          <w:szCs w:val="24"/>
        </w:rPr>
      </w:pPr>
      <w:r>
        <w:t xml:space="preserve">10.1 </w:t>
      </w:r>
      <w:r>
        <w:tab/>
      </w:r>
      <w:r w:rsidR="007C6C76" w:rsidRPr="007C6C76">
        <w:rPr>
          <w:rFonts w:cs="Arial"/>
          <w:szCs w:val="24"/>
        </w:rPr>
        <w:t xml:space="preserve">The Head of Wales provided a corporate update on the relocation of the Cardiff Office; that there were currently three vacancies within the Wales team and Committee members were asked to promote the adverts via their networks. </w:t>
      </w:r>
    </w:p>
    <w:p w:rsidR="0027728B" w:rsidRDefault="0027728B" w:rsidP="0027728B">
      <w:pPr>
        <w:keepLines w:val="0"/>
        <w:spacing w:after="160" w:line="259" w:lineRule="auto"/>
        <w:ind w:left="993" w:hanging="993"/>
        <w:contextualSpacing/>
        <w:rPr>
          <w:szCs w:val="24"/>
        </w:rPr>
      </w:pPr>
    </w:p>
    <w:p w:rsidR="007C6C76" w:rsidRPr="0027728B" w:rsidRDefault="0027728B" w:rsidP="0027728B">
      <w:pPr>
        <w:keepLines w:val="0"/>
        <w:spacing w:after="160" w:line="259" w:lineRule="auto"/>
        <w:ind w:left="993" w:hanging="993"/>
        <w:contextualSpacing/>
        <w:rPr>
          <w:rFonts w:cs="Arial"/>
          <w:szCs w:val="24"/>
        </w:rPr>
      </w:pPr>
      <w:r>
        <w:rPr>
          <w:szCs w:val="24"/>
        </w:rPr>
        <w:t xml:space="preserve">10.2 </w:t>
      </w:r>
      <w:r>
        <w:rPr>
          <w:szCs w:val="24"/>
        </w:rPr>
        <w:tab/>
      </w:r>
      <w:r w:rsidR="007C6C76" w:rsidRPr="007C6C76">
        <w:rPr>
          <w:szCs w:val="24"/>
        </w:rPr>
        <w:t>Members did not wish to escalate any matters to the Board.</w:t>
      </w:r>
    </w:p>
    <w:p w:rsidR="007C6C76" w:rsidRPr="007C6C76" w:rsidRDefault="007C6C76" w:rsidP="007C6C76">
      <w:pPr>
        <w:keepLines w:val="0"/>
        <w:spacing w:after="160" w:line="259" w:lineRule="auto"/>
        <w:ind w:firstLine="720"/>
        <w:contextualSpacing/>
        <w:rPr>
          <w:szCs w:val="24"/>
        </w:rPr>
      </w:pPr>
    </w:p>
    <w:p w:rsidR="007C6C76" w:rsidRDefault="0027728B" w:rsidP="0027728B">
      <w:pPr>
        <w:keepLines w:val="0"/>
        <w:spacing w:after="160" w:line="259" w:lineRule="auto"/>
        <w:ind w:left="993" w:hanging="993"/>
        <w:contextualSpacing/>
        <w:rPr>
          <w:szCs w:val="24"/>
        </w:rPr>
      </w:pPr>
      <w:r>
        <w:rPr>
          <w:szCs w:val="24"/>
        </w:rPr>
        <w:t>10.3</w:t>
      </w:r>
      <w:r>
        <w:rPr>
          <w:szCs w:val="24"/>
        </w:rPr>
        <w:tab/>
      </w:r>
      <w:r w:rsidR="007C6C76" w:rsidRPr="007C6C76">
        <w:rPr>
          <w:szCs w:val="24"/>
        </w:rPr>
        <w:t>The Interim Chair thanked Rachel Hodge, Business support for her work supporting the Committee.</w:t>
      </w:r>
    </w:p>
    <w:p w:rsidR="007C6C76" w:rsidRPr="007C6C76" w:rsidRDefault="007C6C76" w:rsidP="007C6C76">
      <w:pPr>
        <w:keepLines w:val="0"/>
        <w:spacing w:after="160" w:line="259" w:lineRule="auto"/>
        <w:ind w:left="720"/>
        <w:contextualSpacing/>
        <w:rPr>
          <w:szCs w:val="24"/>
        </w:rPr>
      </w:pPr>
    </w:p>
    <w:p w:rsidR="007C6C76" w:rsidRPr="007C6C76" w:rsidRDefault="0027728B" w:rsidP="0027728B">
      <w:pPr>
        <w:keepLines w:val="0"/>
        <w:spacing w:after="160" w:line="259" w:lineRule="auto"/>
        <w:ind w:left="993" w:hanging="993"/>
        <w:contextualSpacing/>
        <w:rPr>
          <w:szCs w:val="24"/>
        </w:rPr>
      </w:pPr>
      <w:r>
        <w:rPr>
          <w:bCs/>
          <w:szCs w:val="24"/>
        </w:rPr>
        <w:t xml:space="preserve">10.4 </w:t>
      </w:r>
      <w:r>
        <w:rPr>
          <w:bCs/>
          <w:szCs w:val="24"/>
        </w:rPr>
        <w:tab/>
      </w:r>
      <w:r w:rsidR="007C6C76" w:rsidRPr="007C6C76">
        <w:rPr>
          <w:bCs/>
          <w:szCs w:val="24"/>
        </w:rPr>
        <w:t xml:space="preserve">With no other business being raised, the Interim Chair thanked Committee members and staff for their contributions, and drew the </w:t>
      </w:r>
      <w:r w:rsidR="007C6C76" w:rsidRPr="007C6C76">
        <w:rPr>
          <w:bCs/>
          <w:szCs w:val="24"/>
        </w:rPr>
        <w:lastRenderedPageBreak/>
        <w:t xml:space="preserve">formal meeting to a close. The Committee would next meet on 07 September 2021. </w:t>
      </w:r>
    </w:p>
    <w:p w:rsidR="00635940" w:rsidRPr="00FA4431" w:rsidRDefault="00635940" w:rsidP="007C6C76">
      <w:pPr>
        <w:keepLines w:val="0"/>
        <w:spacing w:after="160" w:line="259" w:lineRule="auto"/>
        <w:ind w:left="720" w:hanging="720"/>
        <w:contextualSpacing/>
        <w:rPr>
          <w:rFonts w:cs="Arial"/>
          <w:b/>
          <w:szCs w:val="24"/>
        </w:rPr>
      </w:pPr>
    </w:p>
    <w:p w:rsidR="005F7564" w:rsidRDefault="005F7564" w:rsidP="00635940">
      <w:pPr>
        <w:ind w:left="720" w:hanging="720"/>
        <w:rPr>
          <w:rFonts w:cs="Arial"/>
          <w:szCs w:val="24"/>
        </w:rPr>
      </w:pPr>
    </w:p>
    <w:sectPr w:rsidR="005F7564" w:rsidSect="00FB7D65">
      <w:headerReference w:type="even" r:id="rId8"/>
      <w:headerReference w:type="default" r:id="rId9"/>
      <w:footerReference w:type="even" r:id="rId10"/>
      <w:footerReference w:type="default" r:id="rId11"/>
      <w:headerReference w:type="first" r:id="rId12"/>
      <w:footerReference w:type="first" r:id="rId13"/>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A6F" w:rsidRDefault="00213A6F" w:rsidP="005E4512">
      <w:r>
        <w:separator/>
      </w:r>
    </w:p>
    <w:p w:rsidR="00213A6F" w:rsidRDefault="00213A6F"/>
  </w:endnote>
  <w:endnote w:type="continuationSeparator" w:id="0">
    <w:p w:rsidR="00213A6F" w:rsidRDefault="00213A6F" w:rsidP="005E4512">
      <w:r>
        <w:continuationSeparator/>
      </w:r>
    </w:p>
    <w:p w:rsidR="00213A6F" w:rsidRDefault="00213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10" w:rsidRDefault="00325310">
    <w:pPr>
      <w:pStyle w:val="Footer"/>
    </w:pPr>
  </w:p>
  <w:p w:rsidR="00B751E2" w:rsidRDefault="00B751E2"/>
  <w:p w:rsidR="00213015" w:rsidRDefault="002130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15" w:rsidRPr="00FB7D65" w:rsidRDefault="00213A6F"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8E6A27" w:rsidRPr="00325310">
          <w:fldChar w:fldCharType="begin"/>
        </w:r>
        <w:r w:rsidR="008E6A27" w:rsidRPr="00325310">
          <w:instrText xml:space="preserve"> PAGE   \* MERGEFORMAT </w:instrText>
        </w:r>
        <w:r w:rsidR="008E6A27" w:rsidRPr="00325310">
          <w:fldChar w:fldCharType="separate"/>
        </w:r>
        <w:r w:rsidR="00335B09">
          <w:rPr>
            <w:noProof/>
          </w:rPr>
          <w:t>1</w:t>
        </w:r>
        <w:r w:rsidR="008E6A27"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27" w:rsidRPr="00CF43D8" w:rsidRDefault="00213A6F" w:rsidP="00A329F4">
    <w:pPr>
      <w:pStyle w:val="Footer"/>
      <w:ind w:right="-880"/>
      <w:jc w:val="right"/>
      <w:rPr>
        <w:b/>
        <w:color w:val="009C98" w:themeColor="accent1"/>
      </w:rPr>
    </w:pPr>
    <w:hyperlink r:id="rId1" w:history="1">
      <w:r w:rsidR="000E6F22" w:rsidRPr="00CF43D8">
        <w:rPr>
          <w:rStyle w:val="Hyperlink"/>
          <w:b/>
          <w:color w:val="009C98" w:themeColor="accent1"/>
          <w:u w:val="none"/>
        </w:rPr>
        <w:t>equalityhumanrights.com</w:t>
      </w:r>
    </w:hyperlink>
  </w:p>
  <w:p w:rsidR="008E6A27" w:rsidRDefault="008E6A27"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A6F" w:rsidRPr="00A91B02" w:rsidRDefault="00213A6F" w:rsidP="00A91B02">
      <w:pPr>
        <w:pStyle w:val="Footer"/>
        <w:pBdr>
          <w:between w:val="single" w:sz="18" w:space="1" w:color="009C98" w:themeColor="accent1"/>
        </w:pBdr>
      </w:pPr>
      <w:r>
        <w:separator/>
      </w:r>
    </w:p>
    <w:p w:rsidR="00213A6F" w:rsidRDefault="00213A6F"/>
  </w:footnote>
  <w:footnote w:type="continuationSeparator" w:id="0">
    <w:p w:rsidR="00213A6F" w:rsidRDefault="00213A6F" w:rsidP="005E4512">
      <w:r>
        <w:continuationSeparator/>
      </w:r>
    </w:p>
    <w:p w:rsidR="00213A6F" w:rsidRDefault="00213A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C0" w:rsidRDefault="00184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E2" w:rsidRDefault="00815BDB" w:rsidP="00605567">
    <w:pPr>
      <w:pStyle w:val="Header"/>
      <w:pBdr>
        <w:top w:val="single" w:sz="36" w:space="5" w:color="009C98" w:themeColor="accent1"/>
      </w:pBdr>
      <w:ind w:left="-851" w:right="-738"/>
      <w:jc w:val="center"/>
    </w:pPr>
    <w:r>
      <w:t>Minutes of the Fifty Seventh Meeting of the Wales Committee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AD" w:rsidRDefault="000B4D99" w:rsidP="000E6F22">
    <w:pPr>
      <w:pStyle w:val="Header"/>
      <w:spacing w:before="640" w:after="2000"/>
      <w:ind w:right="-1021"/>
      <w:jc w:val="right"/>
    </w:pPr>
    <w:r>
      <w:rPr>
        <w:noProof/>
        <w:lang w:eastAsia="en-GB"/>
      </w:rPr>
      <w:drawing>
        <wp:inline distT="0" distB="0" distL="0" distR="0" wp14:anchorId="7AA0C3BD" wp14:editId="0F92C036">
          <wp:extent cx="4108450" cy="673100"/>
          <wp:effectExtent l="0" t="0" r="6350" b="0"/>
          <wp:docPr id="4" name="Picture 4"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507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7A4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269B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E9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D83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187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46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36E87"/>
    <w:multiLevelType w:val="multilevel"/>
    <w:tmpl w:val="EA869F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361A4A"/>
    <w:multiLevelType w:val="hybridMultilevel"/>
    <w:tmpl w:val="8B024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3"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C524A11"/>
    <w:multiLevelType w:val="multilevel"/>
    <w:tmpl w:val="6C6037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numFmt w:val="bullet"/>
      <w:lvlText w:val="-"/>
      <w:lvlJc w:val="left"/>
      <w:pPr>
        <w:ind w:left="1214" w:hanging="504"/>
      </w:pPr>
      <w:rPr>
        <w:rFonts w:ascii="Arial" w:eastAsia="Calibri"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8F1E03"/>
    <w:multiLevelType w:val="multilevel"/>
    <w:tmpl w:val="949810C2"/>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974E91"/>
    <w:multiLevelType w:val="hybridMultilevel"/>
    <w:tmpl w:val="91B0A140"/>
    <w:lvl w:ilvl="0" w:tplc="8A6238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C4249A"/>
    <w:multiLevelType w:val="multilevel"/>
    <w:tmpl w:val="CDA263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7C382A"/>
    <w:multiLevelType w:val="multilevel"/>
    <w:tmpl w:val="DE9827B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96276CB"/>
    <w:multiLevelType w:val="multilevel"/>
    <w:tmpl w:val="949810C2"/>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1" w15:restartNumberingAfterBreak="0">
    <w:nsid w:val="1C2870E5"/>
    <w:multiLevelType w:val="hybridMultilevel"/>
    <w:tmpl w:val="85BAC9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7D5A1D"/>
    <w:multiLevelType w:val="multilevel"/>
    <w:tmpl w:val="AE50A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D8336BE"/>
    <w:multiLevelType w:val="multilevel"/>
    <w:tmpl w:val="4862452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7F786F"/>
    <w:multiLevelType w:val="hybridMultilevel"/>
    <w:tmpl w:val="E158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69437D"/>
    <w:multiLevelType w:val="multilevel"/>
    <w:tmpl w:val="DE9827B8"/>
    <w:numStyleLink w:val="StyleOutlinenumberedLatinHeadingsArialComplexHeadi2"/>
  </w:abstractNum>
  <w:abstractNum w:abstractNumId="29" w15:restartNumberingAfterBreak="0">
    <w:nsid w:val="446E7419"/>
    <w:multiLevelType w:val="hybridMultilevel"/>
    <w:tmpl w:val="45BE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D448D7"/>
    <w:multiLevelType w:val="multilevel"/>
    <w:tmpl w:val="9BAA3F6C"/>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32" w15:restartNumberingAfterBreak="0">
    <w:nsid w:val="4AF97217"/>
    <w:multiLevelType w:val="multilevel"/>
    <w:tmpl w:val="949810C2"/>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4" w15:restartNumberingAfterBreak="0">
    <w:nsid w:val="4FDF51D2"/>
    <w:multiLevelType w:val="hybridMultilevel"/>
    <w:tmpl w:val="37202EF4"/>
    <w:lvl w:ilvl="0" w:tplc="DB8884FE">
      <w:start w:val="1"/>
      <w:numFmt w:val="decimal"/>
      <w:pStyle w:val="Heading4"/>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57F3D2B"/>
    <w:multiLevelType w:val="multilevel"/>
    <w:tmpl w:val="EB48CA0C"/>
    <w:lvl w:ilvl="0">
      <w:start w:val="1"/>
      <w:numFmt w:val="decimal"/>
      <w:pStyle w:val="ListNumber"/>
      <w:lvlText w:val="%1.1"/>
      <w:lvlJc w:val="left"/>
      <w:pPr>
        <w:ind w:left="717" w:hanging="360"/>
      </w:pPr>
      <w:rPr>
        <w:rFonts w:hint="default"/>
        <w:color w:val="auto"/>
      </w:rPr>
    </w:lvl>
    <w:lvl w:ilvl="1">
      <w:start w:val="1"/>
      <w:numFmt w:val="lowerLetter"/>
      <w:lvlText w:val="%2."/>
      <w:lvlJc w:val="left"/>
      <w:pPr>
        <w:ind w:left="1491" w:hanging="567"/>
      </w:pPr>
      <w:rPr>
        <w:rFonts w:hint="default"/>
      </w:rPr>
    </w:lvl>
    <w:lvl w:ilvl="2">
      <w:start w:val="1"/>
      <w:numFmt w:val="lowerRoman"/>
      <w:lvlText w:val="%3"/>
      <w:lvlJc w:val="left"/>
      <w:pPr>
        <w:ind w:left="2228" w:hanging="453"/>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37"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8" w15:restartNumberingAfterBreak="0">
    <w:nsid w:val="57D436A0"/>
    <w:multiLevelType w:val="multilevel"/>
    <w:tmpl w:val="DE9827B8"/>
    <w:numStyleLink w:val="StyleOutlinenumberedLatinHeadingsArialComplexHeadi"/>
  </w:abstractNum>
  <w:abstractNum w:abstractNumId="39" w15:restartNumberingAfterBreak="0">
    <w:nsid w:val="580744EE"/>
    <w:multiLevelType w:val="hybridMultilevel"/>
    <w:tmpl w:val="2E1430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DC75591"/>
    <w:multiLevelType w:val="hybridMultilevel"/>
    <w:tmpl w:val="A76EB76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E036B92"/>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42" w15:restartNumberingAfterBreak="0">
    <w:nsid w:val="6458456B"/>
    <w:multiLevelType w:val="hybridMultilevel"/>
    <w:tmpl w:val="ADE836F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3"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44"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5"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6" w15:restartNumberingAfterBreak="0">
    <w:nsid w:val="746A4627"/>
    <w:multiLevelType w:val="multilevel"/>
    <w:tmpl w:val="DE9827B8"/>
    <w:numStyleLink w:val="StyleOutlinenumberedLatinHeadingsArialComplexHeadi1"/>
  </w:abstractNum>
  <w:abstractNum w:abstractNumId="47" w15:restartNumberingAfterBreak="0">
    <w:nsid w:val="782338B1"/>
    <w:multiLevelType w:val="multilevel"/>
    <w:tmpl w:val="33441ECA"/>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EB777F4"/>
    <w:multiLevelType w:val="hybridMultilevel"/>
    <w:tmpl w:val="5A16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1"/>
  </w:num>
  <w:num w:numId="6">
    <w:abstractNumId w:val="37"/>
  </w:num>
  <w:num w:numId="7">
    <w:abstractNumId w:val="12"/>
  </w:num>
  <w:num w:numId="8">
    <w:abstractNumId w:val="36"/>
  </w:num>
  <w:num w:numId="9">
    <w:abstractNumId w:val="31"/>
  </w:num>
  <w:num w:numId="10">
    <w:abstractNumId w:val="45"/>
  </w:num>
  <w:num w:numId="11">
    <w:abstractNumId w:val="44"/>
  </w:num>
  <w:num w:numId="12">
    <w:abstractNumId w:val="22"/>
  </w:num>
  <w:num w:numId="13">
    <w:abstractNumId w:val="33"/>
  </w:num>
  <w:num w:numId="14">
    <w:abstractNumId w:val="20"/>
  </w:num>
  <w:num w:numId="15">
    <w:abstractNumId w:val="24"/>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9"/>
  </w:num>
  <w:num w:numId="23">
    <w:abstractNumId w:val="25"/>
  </w:num>
  <w:num w:numId="24">
    <w:abstractNumId w:val="23"/>
  </w:num>
  <w:num w:numId="25">
    <w:abstractNumId w:val="18"/>
  </w:num>
  <w:num w:numId="26">
    <w:abstractNumId w:val="11"/>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8"/>
  </w:num>
  <w:num w:numId="30">
    <w:abstractNumId w:val="43"/>
  </w:num>
  <w:num w:numId="31">
    <w:abstractNumId w:val="46"/>
  </w:num>
  <w:num w:numId="32">
    <w:abstractNumId w:val="13"/>
  </w:num>
  <w:num w:numId="33">
    <w:abstractNumId w:val="28"/>
  </w:num>
  <w:num w:numId="34">
    <w:abstractNumId w:val="26"/>
  </w:num>
  <w:num w:numId="35">
    <w:abstractNumId w:val="17"/>
  </w:num>
  <w:num w:numId="36">
    <w:abstractNumId w:val="39"/>
  </w:num>
  <w:num w:numId="37">
    <w:abstractNumId w:val="14"/>
  </w:num>
  <w:num w:numId="38">
    <w:abstractNumId w:val="15"/>
  </w:num>
  <w:num w:numId="39">
    <w:abstractNumId w:val="10"/>
  </w:num>
  <w:num w:numId="40">
    <w:abstractNumId w:val="16"/>
  </w:num>
  <w:num w:numId="41">
    <w:abstractNumId w:val="34"/>
  </w:num>
  <w:num w:numId="42">
    <w:abstractNumId w:val="47"/>
  </w:num>
  <w:num w:numId="43">
    <w:abstractNumId w:val="30"/>
  </w:num>
  <w:num w:numId="44">
    <w:abstractNumId w:val="19"/>
  </w:num>
  <w:num w:numId="45">
    <w:abstractNumId w:val="27"/>
  </w:num>
  <w:num w:numId="46">
    <w:abstractNumId w:val="48"/>
  </w:num>
  <w:num w:numId="47">
    <w:abstractNumId w:val="32"/>
  </w:num>
  <w:num w:numId="48">
    <w:abstractNumId w:val="42"/>
  </w:num>
  <w:num w:numId="49">
    <w:abstractNumId w:val="21"/>
  </w:num>
  <w:num w:numId="50">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6"/>
    <w:rsid w:val="000129C4"/>
    <w:rsid w:val="00014FC3"/>
    <w:rsid w:val="00015484"/>
    <w:rsid w:val="00022B38"/>
    <w:rsid w:val="0002676F"/>
    <w:rsid w:val="000310D5"/>
    <w:rsid w:val="00041F60"/>
    <w:rsid w:val="00042CE1"/>
    <w:rsid w:val="000530C5"/>
    <w:rsid w:val="00055DA1"/>
    <w:rsid w:val="00057FC5"/>
    <w:rsid w:val="00063824"/>
    <w:rsid w:val="00072BE4"/>
    <w:rsid w:val="00075ABB"/>
    <w:rsid w:val="00083530"/>
    <w:rsid w:val="00086816"/>
    <w:rsid w:val="00095255"/>
    <w:rsid w:val="00097C17"/>
    <w:rsid w:val="00097E41"/>
    <w:rsid w:val="000A4006"/>
    <w:rsid w:val="000A4201"/>
    <w:rsid w:val="000A4CC3"/>
    <w:rsid w:val="000A58DB"/>
    <w:rsid w:val="000A5D1E"/>
    <w:rsid w:val="000B1802"/>
    <w:rsid w:val="000B272D"/>
    <w:rsid w:val="000B3C3D"/>
    <w:rsid w:val="000B4D99"/>
    <w:rsid w:val="000C0566"/>
    <w:rsid w:val="000C0878"/>
    <w:rsid w:val="000D1B8F"/>
    <w:rsid w:val="000D320A"/>
    <w:rsid w:val="000D32CF"/>
    <w:rsid w:val="000D32FB"/>
    <w:rsid w:val="000D5C92"/>
    <w:rsid w:val="000E6F22"/>
    <w:rsid w:val="00115000"/>
    <w:rsid w:val="00117C4B"/>
    <w:rsid w:val="00123A50"/>
    <w:rsid w:val="001253D3"/>
    <w:rsid w:val="001259F9"/>
    <w:rsid w:val="0012743B"/>
    <w:rsid w:val="001316EA"/>
    <w:rsid w:val="001338BD"/>
    <w:rsid w:val="00140296"/>
    <w:rsid w:val="001411A7"/>
    <w:rsid w:val="00141E63"/>
    <w:rsid w:val="00145B30"/>
    <w:rsid w:val="001505F0"/>
    <w:rsid w:val="001530E7"/>
    <w:rsid w:val="001555CA"/>
    <w:rsid w:val="00155E46"/>
    <w:rsid w:val="00171D34"/>
    <w:rsid w:val="00173F52"/>
    <w:rsid w:val="001746B7"/>
    <w:rsid w:val="001840C0"/>
    <w:rsid w:val="00194A63"/>
    <w:rsid w:val="001B4690"/>
    <w:rsid w:val="001C0254"/>
    <w:rsid w:val="001C2F6C"/>
    <w:rsid w:val="001C7725"/>
    <w:rsid w:val="001E017A"/>
    <w:rsid w:val="001E6028"/>
    <w:rsid w:val="001F688B"/>
    <w:rsid w:val="001F71B8"/>
    <w:rsid w:val="00201E04"/>
    <w:rsid w:val="00205A4B"/>
    <w:rsid w:val="00213015"/>
    <w:rsid w:val="00213A6F"/>
    <w:rsid w:val="00217C70"/>
    <w:rsid w:val="00220984"/>
    <w:rsid w:val="00222098"/>
    <w:rsid w:val="00223CA6"/>
    <w:rsid w:val="00226783"/>
    <w:rsid w:val="00230678"/>
    <w:rsid w:val="00230F01"/>
    <w:rsid w:val="00237647"/>
    <w:rsid w:val="00237DAC"/>
    <w:rsid w:val="00240672"/>
    <w:rsid w:val="002429CB"/>
    <w:rsid w:val="002450C3"/>
    <w:rsid w:val="00245360"/>
    <w:rsid w:val="00245A71"/>
    <w:rsid w:val="002475B9"/>
    <w:rsid w:val="00254309"/>
    <w:rsid w:val="002552F9"/>
    <w:rsid w:val="00270B19"/>
    <w:rsid w:val="00276C39"/>
    <w:rsid w:val="0027728B"/>
    <w:rsid w:val="00277333"/>
    <w:rsid w:val="00283666"/>
    <w:rsid w:val="002877E2"/>
    <w:rsid w:val="00297813"/>
    <w:rsid w:val="002A041D"/>
    <w:rsid w:val="002A1AC0"/>
    <w:rsid w:val="002A589D"/>
    <w:rsid w:val="002A65B9"/>
    <w:rsid w:val="002A7B89"/>
    <w:rsid w:val="002C0A2F"/>
    <w:rsid w:val="002C11E4"/>
    <w:rsid w:val="002C271E"/>
    <w:rsid w:val="002D221B"/>
    <w:rsid w:val="002D7B90"/>
    <w:rsid w:val="002E08E4"/>
    <w:rsid w:val="002E6A45"/>
    <w:rsid w:val="002F4282"/>
    <w:rsid w:val="00303660"/>
    <w:rsid w:val="00315E91"/>
    <w:rsid w:val="003174FA"/>
    <w:rsid w:val="0032320B"/>
    <w:rsid w:val="00325310"/>
    <w:rsid w:val="00330757"/>
    <w:rsid w:val="003338E8"/>
    <w:rsid w:val="00335B09"/>
    <w:rsid w:val="00341836"/>
    <w:rsid w:val="00341DD6"/>
    <w:rsid w:val="00347E8A"/>
    <w:rsid w:val="003535A7"/>
    <w:rsid w:val="00360FA4"/>
    <w:rsid w:val="003616C5"/>
    <w:rsid w:val="00365E5D"/>
    <w:rsid w:val="0038266E"/>
    <w:rsid w:val="00384E88"/>
    <w:rsid w:val="00384EFE"/>
    <w:rsid w:val="00390682"/>
    <w:rsid w:val="00392943"/>
    <w:rsid w:val="00396E00"/>
    <w:rsid w:val="003A7D00"/>
    <w:rsid w:val="003B0720"/>
    <w:rsid w:val="003B5712"/>
    <w:rsid w:val="003B7D03"/>
    <w:rsid w:val="003C7799"/>
    <w:rsid w:val="003D31D3"/>
    <w:rsid w:val="003D5EC0"/>
    <w:rsid w:val="003E0710"/>
    <w:rsid w:val="003E3346"/>
    <w:rsid w:val="003F2007"/>
    <w:rsid w:val="003F7BE7"/>
    <w:rsid w:val="00401D2A"/>
    <w:rsid w:val="00406663"/>
    <w:rsid w:val="00407C5D"/>
    <w:rsid w:val="0041136B"/>
    <w:rsid w:val="004149B7"/>
    <w:rsid w:val="00420E5D"/>
    <w:rsid w:val="0042713F"/>
    <w:rsid w:val="004303BC"/>
    <w:rsid w:val="004326EA"/>
    <w:rsid w:val="00444CDB"/>
    <w:rsid w:val="00452FCD"/>
    <w:rsid w:val="00457EE1"/>
    <w:rsid w:val="00461040"/>
    <w:rsid w:val="00465B9E"/>
    <w:rsid w:val="00465E0B"/>
    <w:rsid w:val="004704A3"/>
    <w:rsid w:val="00470881"/>
    <w:rsid w:val="0047425A"/>
    <w:rsid w:val="00474664"/>
    <w:rsid w:val="00477539"/>
    <w:rsid w:val="004A0C14"/>
    <w:rsid w:val="004A0EA0"/>
    <w:rsid w:val="004A47A5"/>
    <w:rsid w:val="004A5BF6"/>
    <w:rsid w:val="004A6194"/>
    <w:rsid w:val="004A7094"/>
    <w:rsid w:val="004B5F48"/>
    <w:rsid w:val="004C5C6A"/>
    <w:rsid w:val="004C7DC6"/>
    <w:rsid w:val="004D3925"/>
    <w:rsid w:val="004D3FC1"/>
    <w:rsid w:val="004E026D"/>
    <w:rsid w:val="004E2C9C"/>
    <w:rsid w:val="004F0D64"/>
    <w:rsid w:val="004F2B23"/>
    <w:rsid w:val="004F5444"/>
    <w:rsid w:val="00501AA3"/>
    <w:rsid w:val="00514A49"/>
    <w:rsid w:val="005204F5"/>
    <w:rsid w:val="00520A68"/>
    <w:rsid w:val="00525E6A"/>
    <w:rsid w:val="00526047"/>
    <w:rsid w:val="00527586"/>
    <w:rsid w:val="00527E5C"/>
    <w:rsid w:val="00532C97"/>
    <w:rsid w:val="00533F29"/>
    <w:rsid w:val="00534454"/>
    <w:rsid w:val="005377AE"/>
    <w:rsid w:val="005379E2"/>
    <w:rsid w:val="00546103"/>
    <w:rsid w:val="00550BD7"/>
    <w:rsid w:val="005602FB"/>
    <w:rsid w:val="005653CB"/>
    <w:rsid w:val="00574F11"/>
    <w:rsid w:val="005779B4"/>
    <w:rsid w:val="0058159A"/>
    <w:rsid w:val="00587947"/>
    <w:rsid w:val="0059411C"/>
    <w:rsid w:val="005A4164"/>
    <w:rsid w:val="005B2250"/>
    <w:rsid w:val="005B2379"/>
    <w:rsid w:val="005B3375"/>
    <w:rsid w:val="005B5C1E"/>
    <w:rsid w:val="005D039A"/>
    <w:rsid w:val="005D062C"/>
    <w:rsid w:val="005E4512"/>
    <w:rsid w:val="005F1448"/>
    <w:rsid w:val="005F2E97"/>
    <w:rsid w:val="005F32A7"/>
    <w:rsid w:val="005F5F0B"/>
    <w:rsid w:val="005F7564"/>
    <w:rsid w:val="00605567"/>
    <w:rsid w:val="00611FD8"/>
    <w:rsid w:val="00622D39"/>
    <w:rsid w:val="00624702"/>
    <w:rsid w:val="00624B7B"/>
    <w:rsid w:val="00635940"/>
    <w:rsid w:val="006414DD"/>
    <w:rsid w:val="006430F1"/>
    <w:rsid w:val="006451FF"/>
    <w:rsid w:val="0065079D"/>
    <w:rsid w:val="00653530"/>
    <w:rsid w:val="006577DB"/>
    <w:rsid w:val="006772EA"/>
    <w:rsid w:val="00685B8F"/>
    <w:rsid w:val="0069230C"/>
    <w:rsid w:val="006978A0"/>
    <w:rsid w:val="006A1408"/>
    <w:rsid w:val="006B5664"/>
    <w:rsid w:val="006B7D0A"/>
    <w:rsid w:val="006C33F0"/>
    <w:rsid w:val="006C5A43"/>
    <w:rsid w:val="006D2B04"/>
    <w:rsid w:val="006D611F"/>
    <w:rsid w:val="006E163D"/>
    <w:rsid w:val="006E41F3"/>
    <w:rsid w:val="00702328"/>
    <w:rsid w:val="00705AC7"/>
    <w:rsid w:val="00711475"/>
    <w:rsid w:val="0071584B"/>
    <w:rsid w:val="00715F70"/>
    <w:rsid w:val="007256FA"/>
    <w:rsid w:val="007303E0"/>
    <w:rsid w:val="00734196"/>
    <w:rsid w:val="00741B1E"/>
    <w:rsid w:val="00742F24"/>
    <w:rsid w:val="00766CD1"/>
    <w:rsid w:val="00772C5D"/>
    <w:rsid w:val="00776236"/>
    <w:rsid w:val="007822D0"/>
    <w:rsid w:val="007904A9"/>
    <w:rsid w:val="00795B43"/>
    <w:rsid w:val="00796E52"/>
    <w:rsid w:val="007A00B2"/>
    <w:rsid w:val="007A0465"/>
    <w:rsid w:val="007A303A"/>
    <w:rsid w:val="007A3B56"/>
    <w:rsid w:val="007A5B63"/>
    <w:rsid w:val="007A6F1A"/>
    <w:rsid w:val="007B22F7"/>
    <w:rsid w:val="007B3195"/>
    <w:rsid w:val="007B33CC"/>
    <w:rsid w:val="007B485A"/>
    <w:rsid w:val="007B7561"/>
    <w:rsid w:val="007C1DEA"/>
    <w:rsid w:val="007C2194"/>
    <w:rsid w:val="007C6C76"/>
    <w:rsid w:val="007D3FB1"/>
    <w:rsid w:val="007D50DD"/>
    <w:rsid w:val="007E120D"/>
    <w:rsid w:val="007E44E5"/>
    <w:rsid w:val="007E44E8"/>
    <w:rsid w:val="008139C1"/>
    <w:rsid w:val="00815BDB"/>
    <w:rsid w:val="00826DCF"/>
    <w:rsid w:val="00831202"/>
    <w:rsid w:val="008317E5"/>
    <w:rsid w:val="0083182E"/>
    <w:rsid w:val="00831EF0"/>
    <w:rsid w:val="0083473E"/>
    <w:rsid w:val="0083574A"/>
    <w:rsid w:val="00841C02"/>
    <w:rsid w:val="008449CD"/>
    <w:rsid w:val="008462DE"/>
    <w:rsid w:val="00847BEE"/>
    <w:rsid w:val="0086276D"/>
    <w:rsid w:val="00863D5E"/>
    <w:rsid w:val="008677AF"/>
    <w:rsid w:val="00870E83"/>
    <w:rsid w:val="00877DA5"/>
    <w:rsid w:val="0088092E"/>
    <w:rsid w:val="00880F69"/>
    <w:rsid w:val="008820F6"/>
    <w:rsid w:val="008826E6"/>
    <w:rsid w:val="008842C1"/>
    <w:rsid w:val="00894B5D"/>
    <w:rsid w:val="008966A1"/>
    <w:rsid w:val="008A08BC"/>
    <w:rsid w:val="008A4181"/>
    <w:rsid w:val="008B1A83"/>
    <w:rsid w:val="008C5DF1"/>
    <w:rsid w:val="008C6C2D"/>
    <w:rsid w:val="008D03BA"/>
    <w:rsid w:val="008D1E46"/>
    <w:rsid w:val="008D33EF"/>
    <w:rsid w:val="008D4A5F"/>
    <w:rsid w:val="008E6A27"/>
    <w:rsid w:val="008F0D7B"/>
    <w:rsid w:val="00906752"/>
    <w:rsid w:val="00912934"/>
    <w:rsid w:val="00915C63"/>
    <w:rsid w:val="00917D9B"/>
    <w:rsid w:val="00921CB3"/>
    <w:rsid w:val="0092660D"/>
    <w:rsid w:val="00926CB1"/>
    <w:rsid w:val="009311E4"/>
    <w:rsid w:val="00950BE2"/>
    <w:rsid w:val="00960F67"/>
    <w:rsid w:val="00961657"/>
    <w:rsid w:val="0096568E"/>
    <w:rsid w:val="00972D5B"/>
    <w:rsid w:val="009815AA"/>
    <w:rsid w:val="00985A4E"/>
    <w:rsid w:val="00995C2B"/>
    <w:rsid w:val="009A1AC8"/>
    <w:rsid w:val="009A203F"/>
    <w:rsid w:val="009A3F81"/>
    <w:rsid w:val="009B02D1"/>
    <w:rsid w:val="009B1AA5"/>
    <w:rsid w:val="009B1D43"/>
    <w:rsid w:val="009C1718"/>
    <w:rsid w:val="009C2218"/>
    <w:rsid w:val="009C37B9"/>
    <w:rsid w:val="009C71D5"/>
    <w:rsid w:val="009D0D69"/>
    <w:rsid w:val="009D6553"/>
    <w:rsid w:val="009D7F58"/>
    <w:rsid w:val="009E0C25"/>
    <w:rsid w:val="009E1A6C"/>
    <w:rsid w:val="009F68AD"/>
    <w:rsid w:val="00A02EA3"/>
    <w:rsid w:val="00A03D5D"/>
    <w:rsid w:val="00A03FA7"/>
    <w:rsid w:val="00A05A2D"/>
    <w:rsid w:val="00A1016E"/>
    <w:rsid w:val="00A23764"/>
    <w:rsid w:val="00A26367"/>
    <w:rsid w:val="00A26DF5"/>
    <w:rsid w:val="00A27840"/>
    <w:rsid w:val="00A329F4"/>
    <w:rsid w:val="00A37906"/>
    <w:rsid w:val="00A444F9"/>
    <w:rsid w:val="00A457FE"/>
    <w:rsid w:val="00A5273A"/>
    <w:rsid w:val="00A55000"/>
    <w:rsid w:val="00A67B13"/>
    <w:rsid w:val="00A73E9F"/>
    <w:rsid w:val="00A75BF7"/>
    <w:rsid w:val="00A82FF5"/>
    <w:rsid w:val="00A91B02"/>
    <w:rsid w:val="00A93370"/>
    <w:rsid w:val="00AA016D"/>
    <w:rsid w:val="00AA394F"/>
    <w:rsid w:val="00AB488C"/>
    <w:rsid w:val="00AC3A2F"/>
    <w:rsid w:val="00AD1533"/>
    <w:rsid w:val="00AE7D1B"/>
    <w:rsid w:val="00B02B52"/>
    <w:rsid w:val="00B03B19"/>
    <w:rsid w:val="00B14602"/>
    <w:rsid w:val="00B14A1F"/>
    <w:rsid w:val="00B15AE8"/>
    <w:rsid w:val="00B16F8A"/>
    <w:rsid w:val="00B25013"/>
    <w:rsid w:val="00B275C8"/>
    <w:rsid w:val="00B277C1"/>
    <w:rsid w:val="00B27819"/>
    <w:rsid w:val="00B315CD"/>
    <w:rsid w:val="00B34191"/>
    <w:rsid w:val="00B36488"/>
    <w:rsid w:val="00B41F5A"/>
    <w:rsid w:val="00B437EB"/>
    <w:rsid w:val="00B47EC7"/>
    <w:rsid w:val="00B54905"/>
    <w:rsid w:val="00B54ABC"/>
    <w:rsid w:val="00B740F1"/>
    <w:rsid w:val="00B751E2"/>
    <w:rsid w:val="00B77265"/>
    <w:rsid w:val="00B84D3D"/>
    <w:rsid w:val="00B91A3D"/>
    <w:rsid w:val="00B974E8"/>
    <w:rsid w:val="00BA14D7"/>
    <w:rsid w:val="00BA4B02"/>
    <w:rsid w:val="00BB13B6"/>
    <w:rsid w:val="00BC24C0"/>
    <w:rsid w:val="00BC7BCF"/>
    <w:rsid w:val="00BD5C30"/>
    <w:rsid w:val="00BD779F"/>
    <w:rsid w:val="00BE1E67"/>
    <w:rsid w:val="00BE3235"/>
    <w:rsid w:val="00BF02FD"/>
    <w:rsid w:val="00BF74C5"/>
    <w:rsid w:val="00C01F14"/>
    <w:rsid w:val="00C04155"/>
    <w:rsid w:val="00C06697"/>
    <w:rsid w:val="00C105E4"/>
    <w:rsid w:val="00C10DBD"/>
    <w:rsid w:val="00C158F7"/>
    <w:rsid w:val="00C2460D"/>
    <w:rsid w:val="00C319B6"/>
    <w:rsid w:val="00C31AF2"/>
    <w:rsid w:val="00C3520D"/>
    <w:rsid w:val="00C405CB"/>
    <w:rsid w:val="00C42854"/>
    <w:rsid w:val="00C4621C"/>
    <w:rsid w:val="00C50BF9"/>
    <w:rsid w:val="00C51831"/>
    <w:rsid w:val="00C51F4D"/>
    <w:rsid w:val="00C57A76"/>
    <w:rsid w:val="00C60547"/>
    <w:rsid w:val="00C608EC"/>
    <w:rsid w:val="00C66D45"/>
    <w:rsid w:val="00C72AD9"/>
    <w:rsid w:val="00C74255"/>
    <w:rsid w:val="00C744BD"/>
    <w:rsid w:val="00C76302"/>
    <w:rsid w:val="00C76EBA"/>
    <w:rsid w:val="00C9393E"/>
    <w:rsid w:val="00CB4B82"/>
    <w:rsid w:val="00CC0205"/>
    <w:rsid w:val="00CC430B"/>
    <w:rsid w:val="00CC63B2"/>
    <w:rsid w:val="00CC7505"/>
    <w:rsid w:val="00CD2A8E"/>
    <w:rsid w:val="00CD2D4F"/>
    <w:rsid w:val="00CD6476"/>
    <w:rsid w:val="00CD7BA9"/>
    <w:rsid w:val="00CE47FC"/>
    <w:rsid w:val="00CF0CC1"/>
    <w:rsid w:val="00CF3A5A"/>
    <w:rsid w:val="00CF43D8"/>
    <w:rsid w:val="00CF49AC"/>
    <w:rsid w:val="00CF729C"/>
    <w:rsid w:val="00CF75AD"/>
    <w:rsid w:val="00CF7B08"/>
    <w:rsid w:val="00D01D9A"/>
    <w:rsid w:val="00D1027A"/>
    <w:rsid w:val="00D10663"/>
    <w:rsid w:val="00D12DCC"/>
    <w:rsid w:val="00D14EAD"/>
    <w:rsid w:val="00D16E4D"/>
    <w:rsid w:val="00D17ECD"/>
    <w:rsid w:val="00D20338"/>
    <w:rsid w:val="00D23D3F"/>
    <w:rsid w:val="00D23E57"/>
    <w:rsid w:val="00D25D5E"/>
    <w:rsid w:val="00D26766"/>
    <w:rsid w:val="00D30929"/>
    <w:rsid w:val="00D33C3E"/>
    <w:rsid w:val="00D46EE9"/>
    <w:rsid w:val="00D60914"/>
    <w:rsid w:val="00D90A9D"/>
    <w:rsid w:val="00D93B3E"/>
    <w:rsid w:val="00D9573B"/>
    <w:rsid w:val="00D96F66"/>
    <w:rsid w:val="00DA41BB"/>
    <w:rsid w:val="00DB4546"/>
    <w:rsid w:val="00DB752B"/>
    <w:rsid w:val="00DC151A"/>
    <w:rsid w:val="00DC79F2"/>
    <w:rsid w:val="00DD00FA"/>
    <w:rsid w:val="00DE364D"/>
    <w:rsid w:val="00DE6EBF"/>
    <w:rsid w:val="00DF7ED8"/>
    <w:rsid w:val="00E00C03"/>
    <w:rsid w:val="00E0182D"/>
    <w:rsid w:val="00E022B8"/>
    <w:rsid w:val="00E023E3"/>
    <w:rsid w:val="00E07F2A"/>
    <w:rsid w:val="00E13E51"/>
    <w:rsid w:val="00E13F1B"/>
    <w:rsid w:val="00E13F3B"/>
    <w:rsid w:val="00E15F4E"/>
    <w:rsid w:val="00E2433D"/>
    <w:rsid w:val="00E27704"/>
    <w:rsid w:val="00E3122A"/>
    <w:rsid w:val="00E37EF6"/>
    <w:rsid w:val="00E40113"/>
    <w:rsid w:val="00E41136"/>
    <w:rsid w:val="00E44C29"/>
    <w:rsid w:val="00E45625"/>
    <w:rsid w:val="00E45E94"/>
    <w:rsid w:val="00E5391F"/>
    <w:rsid w:val="00E56433"/>
    <w:rsid w:val="00E569EA"/>
    <w:rsid w:val="00E61D84"/>
    <w:rsid w:val="00E66087"/>
    <w:rsid w:val="00E672BD"/>
    <w:rsid w:val="00E70259"/>
    <w:rsid w:val="00E72819"/>
    <w:rsid w:val="00E8298C"/>
    <w:rsid w:val="00E93AC5"/>
    <w:rsid w:val="00E976F4"/>
    <w:rsid w:val="00EA4698"/>
    <w:rsid w:val="00EA645A"/>
    <w:rsid w:val="00EB0097"/>
    <w:rsid w:val="00EB5D82"/>
    <w:rsid w:val="00ED42D8"/>
    <w:rsid w:val="00ED4824"/>
    <w:rsid w:val="00EE18C4"/>
    <w:rsid w:val="00EE31FF"/>
    <w:rsid w:val="00EE45CF"/>
    <w:rsid w:val="00EF1FA9"/>
    <w:rsid w:val="00EF4080"/>
    <w:rsid w:val="00EF75A6"/>
    <w:rsid w:val="00F01F0F"/>
    <w:rsid w:val="00F110D7"/>
    <w:rsid w:val="00F127CB"/>
    <w:rsid w:val="00F127DD"/>
    <w:rsid w:val="00F159E3"/>
    <w:rsid w:val="00F15E3B"/>
    <w:rsid w:val="00F16534"/>
    <w:rsid w:val="00F171F1"/>
    <w:rsid w:val="00F23B7C"/>
    <w:rsid w:val="00F47B4A"/>
    <w:rsid w:val="00F55A04"/>
    <w:rsid w:val="00F5756D"/>
    <w:rsid w:val="00F66E10"/>
    <w:rsid w:val="00F70ACD"/>
    <w:rsid w:val="00F71090"/>
    <w:rsid w:val="00F710B0"/>
    <w:rsid w:val="00F72D83"/>
    <w:rsid w:val="00F72DA0"/>
    <w:rsid w:val="00F7524D"/>
    <w:rsid w:val="00F80066"/>
    <w:rsid w:val="00F81BF2"/>
    <w:rsid w:val="00F915DF"/>
    <w:rsid w:val="00FA1675"/>
    <w:rsid w:val="00FB1F47"/>
    <w:rsid w:val="00FB71BD"/>
    <w:rsid w:val="00FB7D65"/>
    <w:rsid w:val="00FC0D68"/>
    <w:rsid w:val="00FE1DC8"/>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055DA1"/>
    <w:pPr>
      <w:pageBreakBefore w:val="0"/>
      <w:pBdr>
        <w:top w:val="single" w:sz="24" w:space="9" w:color="009C98" w:themeColor="accent1"/>
      </w:pBdr>
      <w:spacing w:before="720" w:after="24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5B2379"/>
    <w:pPr>
      <w:numPr>
        <w:numId w:val="41"/>
      </w:numPr>
      <w:spacing w:before="360" w:after="240"/>
      <w:ind w:left="357" w:hanging="357"/>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6"/>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055DA1"/>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5B2379"/>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30"/>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5"/>
      </w:numPr>
    </w:pPr>
  </w:style>
  <w:style w:type="paragraph" w:styleId="ListBullet2">
    <w:name w:val="List Bullet 2"/>
    <w:basedOn w:val="Normal"/>
    <w:uiPriority w:val="99"/>
    <w:unhideWhenUsed/>
    <w:rsid w:val="00B14602"/>
    <w:pPr>
      <w:numPr>
        <w:numId w:val="2"/>
      </w:numPr>
      <w:contextualSpacing/>
    </w:pPr>
  </w:style>
  <w:style w:type="paragraph" w:styleId="ListBullet3">
    <w:name w:val="List Bullet 3"/>
    <w:basedOn w:val="Normal"/>
    <w:uiPriority w:val="99"/>
    <w:unhideWhenUsed/>
    <w:rsid w:val="00B14602"/>
    <w:pPr>
      <w:numPr>
        <w:numId w:val="3"/>
      </w:numPr>
      <w:contextualSpacing/>
    </w:pPr>
  </w:style>
  <w:style w:type="paragraph" w:styleId="ListBullet4">
    <w:name w:val="List Bullet 4"/>
    <w:basedOn w:val="Normal"/>
    <w:uiPriority w:val="99"/>
    <w:unhideWhenUsed/>
    <w:rsid w:val="00B14602"/>
    <w:pPr>
      <w:numPr>
        <w:numId w:val="4"/>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5B2379"/>
    <w:pPr>
      <w:numPr>
        <w:numId w:val="8"/>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8"/>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7"/>
      </w:numPr>
    </w:pPr>
  </w:style>
  <w:style w:type="numbering" w:customStyle="1" w:styleId="StyleNumberedLeft0cmHanging127cm">
    <w:name w:val="Style Numbered Left:  0 cm Hanging:  1.27 cm"/>
    <w:basedOn w:val="NoList"/>
    <w:rsid w:val="00420E5D"/>
    <w:pPr>
      <w:numPr>
        <w:numId w:val="9"/>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10"/>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4"/>
      </w:numPr>
    </w:pPr>
  </w:style>
  <w:style w:type="paragraph" w:customStyle="1" w:styleId="Boxnumberedlist">
    <w:name w:val="Box numbered list"/>
    <w:basedOn w:val="Boxtext"/>
    <w:uiPriority w:val="6"/>
    <w:rsid w:val="00A82FF5"/>
    <w:pPr>
      <w:numPr>
        <w:numId w:val="11"/>
      </w:numPr>
      <w:ind w:left="709" w:hanging="567"/>
    </w:pPr>
  </w:style>
  <w:style w:type="numbering" w:customStyle="1" w:styleId="Basicbulletlist">
    <w:name w:val="Basic bullet list"/>
    <w:uiPriority w:val="99"/>
    <w:rsid w:val="00283666"/>
    <w:pPr>
      <w:numPr>
        <w:numId w:val="12"/>
      </w:numPr>
    </w:pPr>
  </w:style>
  <w:style w:type="numbering" w:customStyle="1" w:styleId="Boxbulletlist">
    <w:name w:val="Box bullet list"/>
    <w:uiPriority w:val="99"/>
    <w:rsid w:val="00283666"/>
    <w:pPr>
      <w:numPr>
        <w:numId w:val="13"/>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28"/>
      </w:numPr>
    </w:pPr>
  </w:style>
  <w:style w:type="numbering" w:customStyle="1" w:styleId="StyleOutlinenumberedLatinHeadingsArialComplexHeadi2">
    <w:name w:val="Style Outline numbered (Latin) +Headings (Arial) (Complex) +Headi...2"/>
    <w:basedOn w:val="NoList"/>
    <w:rsid w:val="004E2C9C"/>
    <w:pPr>
      <w:numPr>
        <w:numId w:val="32"/>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vel2section">
    <w:name w:val="&gt; (level 2) section"/>
    <w:basedOn w:val="Heading2"/>
    <w:qFormat/>
    <w:rsid w:val="00520A68"/>
    <w:pPr>
      <w:pBdr>
        <w:top w:val="none" w:sz="0" w:space="0" w:color="auto"/>
        <w:bottom w:val="dotted" w:sz="4" w:space="1" w:color="auto"/>
      </w:pBdr>
      <w:spacing w:before="0" w:after="320" w:line="312" w:lineRule="auto"/>
    </w:pPr>
    <w:rPr>
      <w:rFonts w:ascii="Arial" w:eastAsia="Times New Roman" w:hAnsi="Arial" w:cs="Times New Roman"/>
      <w:bCs/>
      <w:color w:val="auto"/>
      <w:sz w:val="28"/>
      <w:szCs w:val="26"/>
    </w:rPr>
  </w:style>
  <w:style w:type="paragraph" w:customStyle="1" w:styleId="nil2">
    <w:name w:val="nil2"/>
    <w:basedOn w:val="Normal"/>
    <w:qFormat/>
    <w:rsid w:val="005F7564"/>
    <w:pPr>
      <w:keepLines w:val="0"/>
      <w:numPr>
        <w:ilvl w:val="1"/>
        <w:numId w:val="34"/>
      </w:numPr>
      <w:spacing w:before="0" w:after="240" w:line="360" w:lineRule="auto"/>
      <w:ind w:left="737" w:hanging="340"/>
    </w:pPr>
    <w:rPr>
      <w:rFonts w:ascii="Arial" w:eastAsia="Calibri" w:hAnsi="Arial" w:cs="Arial"/>
      <w:spacing w:val="3"/>
      <w:szCs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5F75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E06DC-6C03-4691-AF4F-B3627D7B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2021-10-13T15:32:00Z</dcterms:created>
  <dcterms:modified xsi:type="dcterms:W3CDTF">2021-10-13T15:32:00Z</dcterms:modified>
</cp:coreProperties>
</file>