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D5B" w:rsidRDefault="00520A68" w:rsidP="00ED42D8">
      <w:pPr>
        <w:pStyle w:val="Title"/>
        <w:spacing w:before="0"/>
      </w:pPr>
      <w:bookmarkStart w:id="0" w:name="_GoBack"/>
      <w:bookmarkEnd w:id="0"/>
      <w:r w:rsidRPr="00520A68">
        <w:t>Minutes of the Fifty Fifth Meeting of the Wales Committee</w:t>
      </w:r>
    </w:p>
    <w:p w:rsidR="00711475" w:rsidRPr="00465B9E" w:rsidRDefault="00520A68" w:rsidP="00F171F1">
      <w:pPr>
        <w:pStyle w:val="Date"/>
      </w:pPr>
      <w:r w:rsidRPr="00520A68">
        <w:rPr>
          <w:rStyle w:val="DateChar"/>
        </w:rPr>
        <w:t>Thursday 25 February 2021</w:t>
      </w:r>
    </w:p>
    <w:p w:rsidR="00520A68" w:rsidRPr="00520A68" w:rsidRDefault="00520A68" w:rsidP="00520A68">
      <w:pPr>
        <w:rPr>
          <w:b/>
          <w:sz w:val="28"/>
        </w:rPr>
      </w:pPr>
      <w:r w:rsidRPr="00520A68">
        <w:rPr>
          <w:b/>
          <w:sz w:val="28"/>
        </w:rPr>
        <w:t>By weblink</w:t>
      </w:r>
    </w:p>
    <w:p w:rsidR="00520A68" w:rsidRDefault="00520A68" w:rsidP="00961657">
      <w:pPr>
        <w:pStyle w:val="Documentstatus"/>
        <w:spacing w:before="720"/>
        <w:rPr>
          <w:szCs w:val="36"/>
          <w:highlight w:val="yellow"/>
        </w:rPr>
      </w:pPr>
    </w:p>
    <w:p w:rsidR="00E2433D" w:rsidRPr="00465B9E" w:rsidRDefault="00526047" w:rsidP="00961657">
      <w:pPr>
        <w:pStyle w:val="Documentstatus"/>
        <w:spacing w:before="720"/>
        <w:rPr>
          <w:szCs w:val="36"/>
          <w:highlight w:val="yellow"/>
        </w:rPr>
      </w:pPr>
      <w:r w:rsidRPr="00465B9E">
        <w:rPr>
          <w:szCs w:val="36"/>
          <w:highlight w:val="yellow"/>
        </w:rPr>
        <w:br w:type="page"/>
      </w:r>
    </w:p>
    <w:bookmarkStart w:id="1" w:name="_Toc14869782" w:displacedByCustomXml="next"/>
    <w:sdt>
      <w:sdtPr>
        <w:rPr>
          <w:color w:val="auto"/>
          <w:sz w:val="24"/>
          <w:szCs w:val="22"/>
        </w:rPr>
        <w:id w:val="-1183818620"/>
        <w:docPartObj>
          <w:docPartGallery w:val="Table of Contents"/>
          <w:docPartUnique/>
        </w:docPartObj>
      </w:sdtPr>
      <w:sdtEndPr>
        <w:rPr>
          <w:b/>
          <w:bCs/>
          <w:noProof/>
        </w:rPr>
      </w:sdtEndPr>
      <w:sdtContent>
        <w:p w:rsidR="005F7564" w:rsidRDefault="005F7564">
          <w:pPr>
            <w:pStyle w:val="TOCHeading"/>
          </w:pPr>
          <w:r>
            <w:t>Contents</w:t>
          </w:r>
        </w:p>
        <w:p w:rsidR="00196D5B" w:rsidRDefault="005F7564">
          <w:pPr>
            <w:pStyle w:val="TOC2"/>
            <w:tabs>
              <w:tab w:val="right" w:leader="dot" w:pos="8608"/>
            </w:tabs>
            <w:rPr>
              <w:rFonts w:eastAsiaTheme="minorEastAsia"/>
              <w:noProof/>
              <w:sz w:val="22"/>
              <w:lang w:eastAsia="en-GB"/>
            </w:rPr>
          </w:pPr>
          <w:r>
            <w:fldChar w:fldCharType="begin"/>
          </w:r>
          <w:r>
            <w:instrText xml:space="preserve"> TOC \o "1-3" \h \z \u </w:instrText>
          </w:r>
          <w:r>
            <w:fldChar w:fldCharType="separate"/>
          </w:r>
          <w:hyperlink w:anchor="_Toc83043016" w:history="1">
            <w:r w:rsidR="00196D5B" w:rsidRPr="002118F0">
              <w:rPr>
                <w:rStyle w:val="Hyperlink"/>
                <w:noProof/>
              </w:rPr>
              <w:t>Present</w:t>
            </w:r>
            <w:r w:rsidR="00196D5B">
              <w:rPr>
                <w:noProof/>
                <w:webHidden/>
              </w:rPr>
              <w:tab/>
            </w:r>
            <w:r w:rsidR="00196D5B">
              <w:rPr>
                <w:noProof/>
                <w:webHidden/>
              </w:rPr>
              <w:fldChar w:fldCharType="begin"/>
            </w:r>
            <w:r w:rsidR="00196D5B">
              <w:rPr>
                <w:noProof/>
                <w:webHidden/>
              </w:rPr>
              <w:instrText xml:space="preserve"> PAGEREF _Toc83043016 \h </w:instrText>
            </w:r>
            <w:r w:rsidR="00196D5B">
              <w:rPr>
                <w:noProof/>
                <w:webHidden/>
              </w:rPr>
            </w:r>
            <w:r w:rsidR="00196D5B">
              <w:rPr>
                <w:noProof/>
                <w:webHidden/>
              </w:rPr>
              <w:fldChar w:fldCharType="separate"/>
            </w:r>
            <w:r w:rsidR="004F679A">
              <w:rPr>
                <w:noProof/>
                <w:webHidden/>
              </w:rPr>
              <w:t>2</w:t>
            </w:r>
            <w:r w:rsidR="00196D5B">
              <w:rPr>
                <w:noProof/>
                <w:webHidden/>
              </w:rPr>
              <w:fldChar w:fldCharType="end"/>
            </w:r>
          </w:hyperlink>
        </w:p>
        <w:p w:rsidR="00196D5B" w:rsidRDefault="003434F0">
          <w:pPr>
            <w:pStyle w:val="TOC2"/>
            <w:tabs>
              <w:tab w:val="right" w:leader="dot" w:pos="8608"/>
            </w:tabs>
            <w:rPr>
              <w:rFonts w:eastAsiaTheme="minorEastAsia"/>
              <w:noProof/>
              <w:sz w:val="22"/>
              <w:lang w:eastAsia="en-GB"/>
            </w:rPr>
          </w:pPr>
          <w:hyperlink w:anchor="_Toc83043017" w:history="1">
            <w:r w:rsidR="00196D5B" w:rsidRPr="002118F0">
              <w:rPr>
                <w:rStyle w:val="Hyperlink"/>
                <w:noProof/>
              </w:rPr>
              <w:t>In attendance</w:t>
            </w:r>
            <w:r w:rsidR="00196D5B">
              <w:rPr>
                <w:noProof/>
                <w:webHidden/>
              </w:rPr>
              <w:tab/>
            </w:r>
            <w:r w:rsidR="00196D5B">
              <w:rPr>
                <w:noProof/>
                <w:webHidden/>
              </w:rPr>
              <w:fldChar w:fldCharType="begin"/>
            </w:r>
            <w:r w:rsidR="00196D5B">
              <w:rPr>
                <w:noProof/>
                <w:webHidden/>
              </w:rPr>
              <w:instrText xml:space="preserve"> PAGEREF _Toc83043017 \h </w:instrText>
            </w:r>
            <w:r w:rsidR="00196D5B">
              <w:rPr>
                <w:noProof/>
                <w:webHidden/>
              </w:rPr>
            </w:r>
            <w:r w:rsidR="00196D5B">
              <w:rPr>
                <w:noProof/>
                <w:webHidden/>
              </w:rPr>
              <w:fldChar w:fldCharType="separate"/>
            </w:r>
            <w:r w:rsidR="004F679A">
              <w:rPr>
                <w:noProof/>
                <w:webHidden/>
              </w:rPr>
              <w:t>2</w:t>
            </w:r>
            <w:r w:rsidR="00196D5B">
              <w:rPr>
                <w:noProof/>
                <w:webHidden/>
              </w:rPr>
              <w:fldChar w:fldCharType="end"/>
            </w:r>
          </w:hyperlink>
        </w:p>
        <w:p w:rsidR="00196D5B" w:rsidRDefault="003434F0">
          <w:pPr>
            <w:pStyle w:val="TOC2"/>
            <w:tabs>
              <w:tab w:val="right" w:leader="dot" w:pos="8608"/>
            </w:tabs>
            <w:rPr>
              <w:rFonts w:eastAsiaTheme="minorEastAsia"/>
              <w:noProof/>
              <w:sz w:val="22"/>
              <w:lang w:eastAsia="en-GB"/>
            </w:rPr>
          </w:pPr>
          <w:hyperlink w:anchor="_Toc83043018" w:history="1">
            <w:r w:rsidR="00196D5B" w:rsidRPr="002118F0">
              <w:rPr>
                <w:rStyle w:val="Hyperlink"/>
                <w:noProof/>
              </w:rPr>
              <w:t>Apologies</w:t>
            </w:r>
            <w:r w:rsidR="00196D5B">
              <w:rPr>
                <w:noProof/>
                <w:webHidden/>
              </w:rPr>
              <w:tab/>
            </w:r>
            <w:r w:rsidR="00196D5B">
              <w:rPr>
                <w:noProof/>
                <w:webHidden/>
              </w:rPr>
              <w:fldChar w:fldCharType="begin"/>
            </w:r>
            <w:r w:rsidR="00196D5B">
              <w:rPr>
                <w:noProof/>
                <w:webHidden/>
              </w:rPr>
              <w:instrText xml:space="preserve"> PAGEREF _Toc83043018 \h </w:instrText>
            </w:r>
            <w:r w:rsidR="00196D5B">
              <w:rPr>
                <w:noProof/>
                <w:webHidden/>
              </w:rPr>
            </w:r>
            <w:r w:rsidR="00196D5B">
              <w:rPr>
                <w:noProof/>
                <w:webHidden/>
              </w:rPr>
              <w:fldChar w:fldCharType="separate"/>
            </w:r>
            <w:r w:rsidR="004F679A">
              <w:rPr>
                <w:noProof/>
                <w:webHidden/>
              </w:rPr>
              <w:t>2</w:t>
            </w:r>
            <w:r w:rsidR="00196D5B">
              <w:rPr>
                <w:noProof/>
                <w:webHidden/>
              </w:rPr>
              <w:fldChar w:fldCharType="end"/>
            </w:r>
          </w:hyperlink>
        </w:p>
        <w:p w:rsidR="00196D5B" w:rsidRDefault="003434F0">
          <w:pPr>
            <w:pStyle w:val="TOC2"/>
            <w:tabs>
              <w:tab w:val="right" w:leader="dot" w:pos="8608"/>
            </w:tabs>
            <w:rPr>
              <w:rFonts w:eastAsiaTheme="minorEastAsia"/>
              <w:noProof/>
              <w:sz w:val="22"/>
              <w:lang w:eastAsia="en-GB"/>
            </w:rPr>
          </w:pPr>
          <w:hyperlink w:anchor="_Toc83043019" w:history="1">
            <w:r w:rsidR="00196D5B" w:rsidRPr="002118F0">
              <w:rPr>
                <w:rStyle w:val="Hyperlink"/>
                <w:noProof/>
              </w:rPr>
              <w:t>Absent</w:t>
            </w:r>
            <w:r w:rsidR="00196D5B">
              <w:rPr>
                <w:noProof/>
                <w:webHidden/>
              </w:rPr>
              <w:tab/>
            </w:r>
            <w:r w:rsidR="00196D5B">
              <w:rPr>
                <w:noProof/>
                <w:webHidden/>
              </w:rPr>
              <w:fldChar w:fldCharType="begin"/>
            </w:r>
            <w:r w:rsidR="00196D5B">
              <w:rPr>
                <w:noProof/>
                <w:webHidden/>
              </w:rPr>
              <w:instrText xml:space="preserve"> PAGEREF _Toc83043019 \h </w:instrText>
            </w:r>
            <w:r w:rsidR="00196D5B">
              <w:rPr>
                <w:noProof/>
                <w:webHidden/>
              </w:rPr>
            </w:r>
            <w:r w:rsidR="00196D5B">
              <w:rPr>
                <w:noProof/>
                <w:webHidden/>
              </w:rPr>
              <w:fldChar w:fldCharType="separate"/>
            </w:r>
            <w:r w:rsidR="004F679A">
              <w:rPr>
                <w:noProof/>
                <w:webHidden/>
              </w:rPr>
              <w:t>2</w:t>
            </w:r>
            <w:r w:rsidR="00196D5B">
              <w:rPr>
                <w:noProof/>
                <w:webHidden/>
              </w:rPr>
              <w:fldChar w:fldCharType="end"/>
            </w:r>
          </w:hyperlink>
        </w:p>
        <w:p w:rsidR="00196D5B" w:rsidRDefault="003434F0">
          <w:pPr>
            <w:pStyle w:val="TOC2"/>
            <w:tabs>
              <w:tab w:val="right" w:leader="dot" w:pos="8608"/>
            </w:tabs>
            <w:rPr>
              <w:rFonts w:eastAsiaTheme="minorEastAsia"/>
              <w:noProof/>
              <w:sz w:val="22"/>
              <w:lang w:eastAsia="en-GB"/>
            </w:rPr>
          </w:pPr>
          <w:hyperlink w:anchor="_Toc83043020" w:history="1">
            <w:r w:rsidR="00196D5B" w:rsidRPr="002118F0">
              <w:rPr>
                <w:rStyle w:val="Hyperlink"/>
                <w:noProof/>
              </w:rPr>
              <w:t>1. Welcome and introductions</w:t>
            </w:r>
            <w:r w:rsidR="00196D5B">
              <w:rPr>
                <w:noProof/>
                <w:webHidden/>
              </w:rPr>
              <w:tab/>
            </w:r>
            <w:r w:rsidR="00196D5B">
              <w:rPr>
                <w:noProof/>
                <w:webHidden/>
              </w:rPr>
              <w:fldChar w:fldCharType="begin"/>
            </w:r>
            <w:r w:rsidR="00196D5B">
              <w:rPr>
                <w:noProof/>
                <w:webHidden/>
              </w:rPr>
              <w:instrText xml:space="preserve"> PAGEREF _Toc83043020 \h </w:instrText>
            </w:r>
            <w:r w:rsidR="00196D5B">
              <w:rPr>
                <w:noProof/>
                <w:webHidden/>
              </w:rPr>
            </w:r>
            <w:r w:rsidR="00196D5B">
              <w:rPr>
                <w:noProof/>
                <w:webHidden/>
              </w:rPr>
              <w:fldChar w:fldCharType="separate"/>
            </w:r>
            <w:r w:rsidR="004F679A">
              <w:rPr>
                <w:noProof/>
                <w:webHidden/>
              </w:rPr>
              <w:t>3</w:t>
            </w:r>
            <w:r w:rsidR="00196D5B">
              <w:rPr>
                <w:noProof/>
                <w:webHidden/>
              </w:rPr>
              <w:fldChar w:fldCharType="end"/>
            </w:r>
          </w:hyperlink>
        </w:p>
        <w:p w:rsidR="00196D5B" w:rsidRDefault="003434F0">
          <w:pPr>
            <w:pStyle w:val="TOC2"/>
            <w:tabs>
              <w:tab w:val="right" w:leader="dot" w:pos="8608"/>
            </w:tabs>
            <w:rPr>
              <w:rFonts w:eastAsiaTheme="minorEastAsia"/>
              <w:noProof/>
              <w:sz w:val="22"/>
              <w:lang w:eastAsia="en-GB"/>
            </w:rPr>
          </w:pPr>
          <w:hyperlink w:anchor="_Toc83043021" w:history="1">
            <w:r w:rsidR="00196D5B" w:rsidRPr="002118F0">
              <w:rPr>
                <w:rStyle w:val="Hyperlink"/>
                <w:noProof/>
              </w:rPr>
              <w:t>2. Declarations of interest</w:t>
            </w:r>
            <w:r w:rsidR="00196D5B">
              <w:rPr>
                <w:noProof/>
                <w:webHidden/>
              </w:rPr>
              <w:tab/>
            </w:r>
            <w:r w:rsidR="00196D5B">
              <w:rPr>
                <w:noProof/>
                <w:webHidden/>
              </w:rPr>
              <w:fldChar w:fldCharType="begin"/>
            </w:r>
            <w:r w:rsidR="00196D5B">
              <w:rPr>
                <w:noProof/>
                <w:webHidden/>
              </w:rPr>
              <w:instrText xml:space="preserve"> PAGEREF _Toc83043021 \h </w:instrText>
            </w:r>
            <w:r w:rsidR="00196D5B">
              <w:rPr>
                <w:noProof/>
                <w:webHidden/>
              </w:rPr>
            </w:r>
            <w:r w:rsidR="00196D5B">
              <w:rPr>
                <w:noProof/>
                <w:webHidden/>
              </w:rPr>
              <w:fldChar w:fldCharType="separate"/>
            </w:r>
            <w:r w:rsidR="004F679A">
              <w:rPr>
                <w:noProof/>
                <w:webHidden/>
              </w:rPr>
              <w:t>3</w:t>
            </w:r>
            <w:r w:rsidR="00196D5B">
              <w:rPr>
                <w:noProof/>
                <w:webHidden/>
              </w:rPr>
              <w:fldChar w:fldCharType="end"/>
            </w:r>
          </w:hyperlink>
        </w:p>
        <w:p w:rsidR="00196D5B" w:rsidRDefault="003434F0">
          <w:pPr>
            <w:pStyle w:val="TOC2"/>
            <w:tabs>
              <w:tab w:val="right" w:leader="dot" w:pos="8608"/>
            </w:tabs>
            <w:rPr>
              <w:rFonts w:eastAsiaTheme="minorEastAsia"/>
              <w:noProof/>
              <w:sz w:val="22"/>
              <w:lang w:eastAsia="en-GB"/>
            </w:rPr>
          </w:pPr>
          <w:hyperlink w:anchor="_Toc83043022" w:history="1">
            <w:r w:rsidR="00196D5B" w:rsidRPr="002118F0">
              <w:rPr>
                <w:rStyle w:val="Hyperlink"/>
                <w:noProof/>
              </w:rPr>
              <w:t>3. Minutes of 54th meeting of the Wales Committee – 12 November (EHRC WC 55.01)</w:t>
            </w:r>
            <w:r w:rsidR="00196D5B">
              <w:rPr>
                <w:noProof/>
                <w:webHidden/>
              </w:rPr>
              <w:tab/>
            </w:r>
            <w:r w:rsidR="00196D5B">
              <w:rPr>
                <w:noProof/>
                <w:webHidden/>
              </w:rPr>
              <w:fldChar w:fldCharType="begin"/>
            </w:r>
            <w:r w:rsidR="00196D5B">
              <w:rPr>
                <w:noProof/>
                <w:webHidden/>
              </w:rPr>
              <w:instrText xml:space="preserve"> PAGEREF _Toc83043022 \h </w:instrText>
            </w:r>
            <w:r w:rsidR="00196D5B">
              <w:rPr>
                <w:noProof/>
                <w:webHidden/>
              </w:rPr>
            </w:r>
            <w:r w:rsidR="00196D5B">
              <w:rPr>
                <w:noProof/>
                <w:webHidden/>
              </w:rPr>
              <w:fldChar w:fldCharType="separate"/>
            </w:r>
            <w:r w:rsidR="004F679A">
              <w:rPr>
                <w:noProof/>
                <w:webHidden/>
              </w:rPr>
              <w:t>3</w:t>
            </w:r>
            <w:r w:rsidR="00196D5B">
              <w:rPr>
                <w:noProof/>
                <w:webHidden/>
              </w:rPr>
              <w:fldChar w:fldCharType="end"/>
            </w:r>
          </w:hyperlink>
        </w:p>
        <w:p w:rsidR="00196D5B" w:rsidRDefault="003434F0">
          <w:pPr>
            <w:pStyle w:val="TOC2"/>
            <w:tabs>
              <w:tab w:val="right" w:leader="dot" w:pos="8608"/>
            </w:tabs>
            <w:rPr>
              <w:rFonts w:eastAsiaTheme="minorEastAsia"/>
              <w:noProof/>
              <w:sz w:val="22"/>
              <w:lang w:eastAsia="en-GB"/>
            </w:rPr>
          </w:pPr>
          <w:hyperlink w:anchor="_Toc83043023" w:history="1">
            <w:r w:rsidR="00196D5B" w:rsidRPr="002118F0">
              <w:rPr>
                <w:rStyle w:val="Hyperlink"/>
                <w:noProof/>
              </w:rPr>
              <w:t>4. Matters arising (EHRC WC 55.02)</w:t>
            </w:r>
            <w:r w:rsidR="00196D5B">
              <w:rPr>
                <w:noProof/>
                <w:webHidden/>
              </w:rPr>
              <w:tab/>
            </w:r>
            <w:r w:rsidR="00196D5B">
              <w:rPr>
                <w:noProof/>
                <w:webHidden/>
              </w:rPr>
              <w:fldChar w:fldCharType="begin"/>
            </w:r>
            <w:r w:rsidR="00196D5B">
              <w:rPr>
                <w:noProof/>
                <w:webHidden/>
              </w:rPr>
              <w:instrText xml:space="preserve"> PAGEREF _Toc83043023 \h </w:instrText>
            </w:r>
            <w:r w:rsidR="00196D5B">
              <w:rPr>
                <w:noProof/>
                <w:webHidden/>
              </w:rPr>
            </w:r>
            <w:r w:rsidR="00196D5B">
              <w:rPr>
                <w:noProof/>
                <w:webHidden/>
              </w:rPr>
              <w:fldChar w:fldCharType="separate"/>
            </w:r>
            <w:r w:rsidR="004F679A">
              <w:rPr>
                <w:noProof/>
                <w:webHidden/>
              </w:rPr>
              <w:t>3</w:t>
            </w:r>
            <w:r w:rsidR="00196D5B">
              <w:rPr>
                <w:noProof/>
                <w:webHidden/>
              </w:rPr>
              <w:fldChar w:fldCharType="end"/>
            </w:r>
          </w:hyperlink>
        </w:p>
        <w:p w:rsidR="00196D5B" w:rsidRDefault="003434F0">
          <w:pPr>
            <w:pStyle w:val="TOC2"/>
            <w:tabs>
              <w:tab w:val="right" w:leader="dot" w:pos="8608"/>
            </w:tabs>
            <w:rPr>
              <w:rFonts w:eastAsiaTheme="minorEastAsia"/>
              <w:noProof/>
              <w:sz w:val="22"/>
              <w:lang w:eastAsia="en-GB"/>
            </w:rPr>
          </w:pPr>
          <w:hyperlink w:anchor="_Toc83043024" w:history="1">
            <w:r w:rsidR="00196D5B" w:rsidRPr="002118F0">
              <w:rPr>
                <w:rStyle w:val="Hyperlink"/>
                <w:noProof/>
              </w:rPr>
              <w:t>5. Introduction of the new Commission Chair – Baroness Falkner of Margravine</w:t>
            </w:r>
            <w:r w:rsidR="00196D5B">
              <w:rPr>
                <w:noProof/>
                <w:webHidden/>
              </w:rPr>
              <w:tab/>
            </w:r>
            <w:r w:rsidR="00196D5B">
              <w:rPr>
                <w:noProof/>
                <w:webHidden/>
              </w:rPr>
              <w:fldChar w:fldCharType="begin"/>
            </w:r>
            <w:r w:rsidR="00196D5B">
              <w:rPr>
                <w:noProof/>
                <w:webHidden/>
              </w:rPr>
              <w:instrText xml:space="preserve"> PAGEREF _Toc83043024 \h </w:instrText>
            </w:r>
            <w:r w:rsidR="00196D5B">
              <w:rPr>
                <w:noProof/>
                <w:webHidden/>
              </w:rPr>
            </w:r>
            <w:r w:rsidR="00196D5B">
              <w:rPr>
                <w:noProof/>
                <w:webHidden/>
              </w:rPr>
              <w:fldChar w:fldCharType="separate"/>
            </w:r>
            <w:r w:rsidR="004F679A">
              <w:rPr>
                <w:noProof/>
                <w:webHidden/>
              </w:rPr>
              <w:t>3</w:t>
            </w:r>
            <w:r w:rsidR="00196D5B">
              <w:rPr>
                <w:noProof/>
                <w:webHidden/>
              </w:rPr>
              <w:fldChar w:fldCharType="end"/>
            </w:r>
          </w:hyperlink>
        </w:p>
        <w:p w:rsidR="00196D5B" w:rsidRDefault="003434F0">
          <w:pPr>
            <w:pStyle w:val="TOC2"/>
            <w:tabs>
              <w:tab w:val="right" w:leader="dot" w:pos="8608"/>
            </w:tabs>
            <w:rPr>
              <w:rFonts w:eastAsiaTheme="minorEastAsia"/>
              <w:noProof/>
              <w:sz w:val="22"/>
              <w:lang w:eastAsia="en-GB"/>
            </w:rPr>
          </w:pPr>
          <w:hyperlink w:anchor="_Toc83043025" w:history="1">
            <w:r w:rsidR="00196D5B" w:rsidRPr="002118F0">
              <w:rPr>
                <w:rStyle w:val="Hyperlink"/>
                <w:noProof/>
              </w:rPr>
              <w:t>6. Update on the Wales Commissioner recruitment process and interim arrangements – Verbal update</w:t>
            </w:r>
            <w:r w:rsidR="00196D5B">
              <w:rPr>
                <w:noProof/>
                <w:webHidden/>
              </w:rPr>
              <w:tab/>
            </w:r>
            <w:r w:rsidR="00196D5B">
              <w:rPr>
                <w:noProof/>
                <w:webHidden/>
              </w:rPr>
              <w:fldChar w:fldCharType="begin"/>
            </w:r>
            <w:r w:rsidR="00196D5B">
              <w:rPr>
                <w:noProof/>
                <w:webHidden/>
              </w:rPr>
              <w:instrText xml:space="preserve"> PAGEREF _Toc83043025 \h </w:instrText>
            </w:r>
            <w:r w:rsidR="00196D5B">
              <w:rPr>
                <w:noProof/>
                <w:webHidden/>
              </w:rPr>
            </w:r>
            <w:r w:rsidR="00196D5B">
              <w:rPr>
                <w:noProof/>
                <w:webHidden/>
              </w:rPr>
              <w:fldChar w:fldCharType="separate"/>
            </w:r>
            <w:r w:rsidR="004F679A">
              <w:rPr>
                <w:noProof/>
                <w:webHidden/>
              </w:rPr>
              <w:t>4</w:t>
            </w:r>
            <w:r w:rsidR="00196D5B">
              <w:rPr>
                <w:noProof/>
                <w:webHidden/>
              </w:rPr>
              <w:fldChar w:fldCharType="end"/>
            </w:r>
          </w:hyperlink>
        </w:p>
        <w:p w:rsidR="00196D5B" w:rsidRDefault="003434F0">
          <w:pPr>
            <w:pStyle w:val="TOC2"/>
            <w:tabs>
              <w:tab w:val="right" w:leader="dot" w:pos="8608"/>
            </w:tabs>
            <w:rPr>
              <w:rFonts w:eastAsiaTheme="minorEastAsia"/>
              <w:noProof/>
              <w:sz w:val="22"/>
              <w:lang w:eastAsia="en-GB"/>
            </w:rPr>
          </w:pPr>
          <w:hyperlink w:anchor="_Toc83043026" w:history="1">
            <w:r w:rsidR="00196D5B" w:rsidRPr="002118F0">
              <w:rPr>
                <w:rStyle w:val="Hyperlink"/>
                <w:noProof/>
              </w:rPr>
              <w:t>7. Interim Chair report - Verbal update</w:t>
            </w:r>
            <w:r w:rsidR="00196D5B">
              <w:rPr>
                <w:noProof/>
                <w:webHidden/>
              </w:rPr>
              <w:tab/>
            </w:r>
            <w:r w:rsidR="00196D5B">
              <w:rPr>
                <w:noProof/>
                <w:webHidden/>
              </w:rPr>
              <w:fldChar w:fldCharType="begin"/>
            </w:r>
            <w:r w:rsidR="00196D5B">
              <w:rPr>
                <w:noProof/>
                <w:webHidden/>
              </w:rPr>
              <w:instrText xml:space="preserve"> PAGEREF _Toc83043026 \h </w:instrText>
            </w:r>
            <w:r w:rsidR="00196D5B">
              <w:rPr>
                <w:noProof/>
                <w:webHidden/>
              </w:rPr>
            </w:r>
            <w:r w:rsidR="00196D5B">
              <w:rPr>
                <w:noProof/>
                <w:webHidden/>
              </w:rPr>
              <w:fldChar w:fldCharType="separate"/>
            </w:r>
            <w:r w:rsidR="004F679A">
              <w:rPr>
                <w:noProof/>
                <w:webHidden/>
              </w:rPr>
              <w:t>4</w:t>
            </w:r>
            <w:r w:rsidR="00196D5B">
              <w:rPr>
                <w:noProof/>
                <w:webHidden/>
              </w:rPr>
              <w:fldChar w:fldCharType="end"/>
            </w:r>
          </w:hyperlink>
        </w:p>
        <w:p w:rsidR="00196D5B" w:rsidRDefault="003434F0">
          <w:pPr>
            <w:pStyle w:val="TOC2"/>
            <w:tabs>
              <w:tab w:val="right" w:leader="dot" w:pos="8608"/>
            </w:tabs>
            <w:rPr>
              <w:rFonts w:eastAsiaTheme="minorEastAsia"/>
              <w:noProof/>
              <w:sz w:val="22"/>
              <w:lang w:eastAsia="en-GB"/>
            </w:rPr>
          </w:pPr>
          <w:hyperlink w:anchor="_Toc83043027" w:history="1">
            <w:r w:rsidR="00196D5B" w:rsidRPr="002118F0">
              <w:rPr>
                <w:rStyle w:val="Hyperlink"/>
                <w:noProof/>
              </w:rPr>
              <w:t>8. Implementation of the Socio-Economic Duty in Wales (EHRC WC 55.03)</w:t>
            </w:r>
            <w:r w:rsidR="00196D5B">
              <w:rPr>
                <w:noProof/>
                <w:webHidden/>
              </w:rPr>
              <w:tab/>
            </w:r>
            <w:r w:rsidR="00196D5B">
              <w:rPr>
                <w:noProof/>
                <w:webHidden/>
              </w:rPr>
              <w:fldChar w:fldCharType="begin"/>
            </w:r>
            <w:r w:rsidR="00196D5B">
              <w:rPr>
                <w:noProof/>
                <w:webHidden/>
              </w:rPr>
              <w:instrText xml:space="preserve"> PAGEREF _Toc83043027 \h </w:instrText>
            </w:r>
            <w:r w:rsidR="00196D5B">
              <w:rPr>
                <w:noProof/>
                <w:webHidden/>
              </w:rPr>
            </w:r>
            <w:r w:rsidR="00196D5B">
              <w:rPr>
                <w:noProof/>
                <w:webHidden/>
              </w:rPr>
              <w:fldChar w:fldCharType="separate"/>
            </w:r>
            <w:r w:rsidR="004F679A">
              <w:rPr>
                <w:noProof/>
                <w:webHidden/>
              </w:rPr>
              <w:t>5</w:t>
            </w:r>
            <w:r w:rsidR="00196D5B">
              <w:rPr>
                <w:noProof/>
                <w:webHidden/>
              </w:rPr>
              <w:fldChar w:fldCharType="end"/>
            </w:r>
          </w:hyperlink>
        </w:p>
        <w:p w:rsidR="00196D5B" w:rsidRDefault="003434F0">
          <w:pPr>
            <w:pStyle w:val="TOC2"/>
            <w:tabs>
              <w:tab w:val="right" w:leader="dot" w:pos="8608"/>
            </w:tabs>
            <w:rPr>
              <w:rFonts w:eastAsiaTheme="minorEastAsia"/>
              <w:noProof/>
              <w:sz w:val="22"/>
              <w:lang w:eastAsia="en-GB"/>
            </w:rPr>
          </w:pPr>
          <w:hyperlink w:anchor="_Toc83043028" w:history="1">
            <w:r w:rsidR="00196D5B" w:rsidRPr="002118F0">
              <w:rPr>
                <w:rStyle w:val="Hyperlink"/>
                <w:noProof/>
              </w:rPr>
              <w:t>9. Update from Executive Director (EHRC WC 55.04)</w:t>
            </w:r>
            <w:r w:rsidR="00196D5B">
              <w:rPr>
                <w:noProof/>
                <w:webHidden/>
              </w:rPr>
              <w:tab/>
            </w:r>
            <w:r w:rsidR="00196D5B">
              <w:rPr>
                <w:noProof/>
                <w:webHidden/>
              </w:rPr>
              <w:fldChar w:fldCharType="begin"/>
            </w:r>
            <w:r w:rsidR="00196D5B">
              <w:rPr>
                <w:noProof/>
                <w:webHidden/>
              </w:rPr>
              <w:instrText xml:space="preserve"> PAGEREF _Toc83043028 \h </w:instrText>
            </w:r>
            <w:r w:rsidR="00196D5B">
              <w:rPr>
                <w:noProof/>
                <w:webHidden/>
              </w:rPr>
            </w:r>
            <w:r w:rsidR="00196D5B">
              <w:rPr>
                <w:noProof/>
                <w:webHidden/>
              </w:rPr>
              <w:fldChar w:fldCharType="separate"/>
            </w:r>
            <w:r w:rsidR="004F679A">
              <w:rPr>
                <w:noProof/>
                <w:webHidden/>
              </w:rPr>
              <w:t>6</w:t>
            </w:r>
            <w:r w:rsidR="00196D5B">
              <w:rPr>
                <w:noProof/>
                <w:webHidden/>
              </w:rPr>
              <w:fldChar w:fldCharType="end"/>
            </w:r>
          </w:hyperlink>
        </w:p>
        <w:p w:rsidR="00196D5B" w:rsidRDefault="003434F0">
          <w:pPr>
            <w:pStyle w:val="TOC2"/>
            <w:tabs>
              <w:tab w:val="right" w:leader="dot" w:pos="8608"/>
            </w:tabs>
            <w:rPr>
              <w:rFonts w:eastAsiaTheme="minorEastAsia"/>
              <w:noProof/>
              <w:sz w:val="22"/>
              <w:lang w:eastAsia="en-GB"/>
            </w:rPr>
          </w:pPr>
          <w:hyperlink w:anchor="_Toc83043029" w:history="1">
            <w:r w:rsidR="00196D5B" w:rsidRPr="002118F0">
              <w:rPr>
                <w:rStyle w:val="Hyperlink"/>
                <w:noProof/>
              </w:rPr>
              <w:t>10. Progress on the race programme in Wales (EHRC WC 55.05)</w:t>
            </w:r>
            <w:r w:rsidR="00196D5B">
              <w:rPr>
                <w:noProof/>
                <w:webHidden/>
              </w:rPr>
              <w:tab/>
            </w:r>
            <w:r w:rsidR="00196D5B">
              <w:rPr>
                <w:noProof/>
                <w:webHidden/>
              </w:rPr>
              <w:fldChar w:fldCharType="begin"/>
            </w:r>
            <w:r w:rsidR="00196D5B">
              <w:rPr>
                <w:noProof/>
                <w:webHidden/>
              </w:rPr>
              <w:instrText xml:space="preserve"> PAGEREF _Toc83043029 \h </w:instrText>
            </w:r>
            <w:r w:rsidR="00196D5B">
              <w:rPr>
                <w:noProof/>
                <w:webHidden/>
              </w:rPr>
            </w:r>
            <w:r w:rsidR="00196D5B">
              <w:rPr>
                <w:noProof/>
                <w:webHidden/>
              </w:rPr>
              <w:fldChar w:fldCharType="separate"/>
            </w:r>
            <w:r w:rsidR="004F679A">
              <w:rPr>
                <w:noProof/>
                <w:webHidden/>
              </w:rPr>
              <w:t>8</w:t>
            </w:r>
            <w:r w:rsidR="00196D5B">
              <w:rPr>
                <w:noProof/>
                <w:webHidden/>
              </w:rPr>
              <w:fldChar w:fldCharType="end"/>
            </w:r>
          </w:hyperlink>
        </w:p>
        <w:p w:rsidR="00196D5B" w:rsidRDefault="003434F0">
          <w:pPr>
            <w:pStyle w:val="TOC2"/>
            <w:tabs>
              <w:tab w:val="right" w:leader="dot" w:pos="8608"/>
            </w:tabs>
            <w:rPr>
              <w:rFonts w:eastAsiaTheme="minorEastAsia"/>
              <w:noProof/>
              <w:sz w:val="22"/>
              <w:lang w:eastAsia="en-GB"/>
            </w:rPr>
          </w:pPr>
          <w:hyperlink w:anchor="_Toc83043030" w:history="1">
            <w:r w:rsidR="00196D5B" w:rsidRPr="002118F0">
              <w:rPr>
                <w:rStyle w:val="Hyperlink"/>
                <w:noProof/>
              </w:rPr>
              <w:t>11. Principles for EHRC’s roles in public debates (EHRC WC 55.06)</w:t>
            </w:r>
            <w:r w:rsidR="00196D5B">
              <w:rPr>
                <w:noProof/>
                <w:webHidden/>
              </w:rPr>
              <w:tab/>
            </w:r>
            <w:r w:rsidR="00196D5B">
              <w:rPr>
                <w:noProof/>
                <w:webHidden/>
              </w:rPr>
              <w:fldChar w:fldCharType="begin"/>
            </w:r>
            <w:r w:rsidR="00196D5B">
              <w:rPr>
                <w:noProof/>
                <w:webHidden/>
              </w:rPr>
              <w:instrText xml:space="preserve"> PAGEREF _Toc83043030 \h </w:instrText>
            </w:r>
            <w:r w:rsidR="00196D5B">
              <w:rPr>
                <w:noProof/>
                <w:webHidden/>
              </w:rPr>
            </w:r>
            <w:r w:rsidR="00196D5B">
              <w:rPr>
                <w:noProof/>
                <w:webHidden/>
              </w:rPr>
              <w:fldChar w:fldCharType="separate"/>
            </w:r>
            <w:r w:rsidR="004F679A">
              <w:rPr>
                <w:noProof/>
                <w:webHidden/>
              </w:rPr>
              <w:t>9</w:t>
            </w:r>
            <w:r w:rsidR="00196D5B">
              <w:rPr>
                <w:noProof/>
                <w:webHidden/>
              </w:rPr>
              <w:fldChar w:fldCharType="end"/>
            </w:r>
          </w:hyperlink>
        </w:p>
        <w:p w:rsidR="00196D5B" w:rsidRDefault="003434F0">
          <w:pPr>
            <w:pStyle w:val="TOC2"/>
            <w:tabs>
              <w:tab w:val="right" w:leader="dot" w:pos="8608"/>
            </w:tabs>
            <w:rPr>
              <w:rFonts w:eastAsiaTheme="minorEastAsia"/>
              <w:noProof/>
              <w:sz w:val="22"/>
              <w:lang w:eastAsia="en-GB"/>
            </w:rPr>
          </w:pPr>
          <w:hyperlink w:anchor="_Toc83043031" w:history="1">
            <w:r w:rsidR="00196D5B" w:rsidRPr="002118F0">
              <w:rPr>
                <w:rStyle w:val="Hyperlink"/>
                <w:noProof/>
              </w:rPr>
              <w:t>12. Development of the Strategic Plan (EHRC 55.07)</w:t>
            </w:r>
            <w:r w:rsidR="00196D5B">
              <w:rPr>
                <w:noProof/>
                <w:webHidden/>
              </w:rPr>
              <w:tab/>
            </w:r>
            <w:r w:rsidR="00196D5B">
              <w:rPr>
                <w:noProof/>
                <w:webHidden/>
              </w:rPr>
              <w:fldChar w:fldCharType="begin"/>
            </w:r>
            <w:r w:rsidR="00196D5B">
              <w:rPr>
                <w:noProof/>
                <w:webHidden/>
              </w:rPr>
              <w:instrText xml:space="preserve"> PAGEREF _Toc83043031 \h </w:instrText>
            </w:r>
            <w:r w:rsidR="00196D5B">
              <w:rPr>
                <w:noProof/>
                <w:webHidden/>
              </w:rPr>
            </w:r>
            <w:r w:rsidR="00196D5B">
              <w:rPr>
                <w:noProof/>
                <w:webHidden/>
              </w:rPr>
              <w:fldChar w:fldCharType="separate"/>
            </w:r>
            <w:r w:rsidR="004F679A">
              <w:rPr>
                <w:noProof/>
                <w:webHidden/>
              </w:rPr>
              <w:t>10</w:t>
            </w:r>
            <w:r w:rsidR="00196D5B">
              <w:rPr>
                <w:noProof/>
                <w:webHidden/>
              </w:rPr>
              <w:fldChar w:fldCharType="end"/>
            </w:r>
          </w:hyperlink>
        </w:p>
        <w:p w:rsidR="00196D5B" w:rsidRDefault="003434F0">
          <w:pPr>
            <w:pStyle w:val="TOC2"/>
            <w:tabs>
              <w:tab w:val="right" w:leader="dot" w:pos="8608"/>
            </w:tabs>
            <w:rPr>
              <w:rFonts w:eastAsiaTheme="minorEastAsia"/>
              <w:noProof/>
              <w:sz w:val="22"/>
              <w:lang w:eastAsia="en-GB"/>
            </w:rPr>
          </w:pPr>
          <w:hyperlink w:anchor="_Toc83043032" w:history="1">
            <w:r w:rsidR="00196D5B" w:rsidRPr="002118F0">
              <w:rPr>
                <w:rStyle w:val="Hyperlink"/>
                <w:noProof/>
              </w:rPr>
              <w:t>13. Head of Wales report (EHRC 55.08)</w:t>
            </w:r>
            <w:r w:rsidR="00196D5B">
              <w:rPr>
                <w:noProof/>
                <w:webHidden/>
              </w:rPr>
              <w:tab/>
            </w:r>
            <w:r w:rsidR="00196D5B">
              <w:rPr>
                <w:noProof/>
                <w:webHidden/>
              </w:rPr>
              <w:fldChar w:fldCharType="begin"/>
            </w:r>
            <w:r w:rsidR="00196D5B">
              <w:rPr>
                <w:noProof/>
                <w:webHidden/>
              </w:rPr>
              <w:instrText xml:space="preserve"> PAGEREF _Toc83043032 \h </w:instrText>
            </w:r>
            <w:r w:rsidR="00196D5B">
              <w:rPr>
                <w:noProof/>
                <w:webHidden/>
              </w:rPr>
            </w:r>
            <w:r w:rsidR="00196D5B">
              <w:rPr>
                <w:noProof/>
                <w:webHidden/>
              </w:rPr>
              <w:fldChar w:fldCharType="separate"/>
            </w:r>
            <w:r w:rsidR="004F679A">
              <w:rPr>
                <w:noProof/>
                <w:webHidden/>
              </w:rPr>
              <w:t>11</w:t>
            </w:r>
            <w:r w:rsidR="00196D5B">
              <w:rPr>
                <w:noProof/>
                <w:webHidden/>
              </w:rPr>
              <w:fldChar w:fldCharType="end"/>
            </w:r>
          </w:hyperlink>
        </w:p>
        <w:p w:rsidR="00196D5B" w:rsidRDefault="003434F0">
          <w:pPr>
            <w:pStyle w:val="TOC2"/>
            <w:tabs>
              <w:tab w:val="right" w:leader="dot" w:pos="8608"/>
            </w:tabs>
            <w:rPr>
              <w:rFonts w:eastAsiaTheme="minorEastAsia"/>
              <w:noProof/>
              <w:sz w:val="22"/>
              <w:lang w:eastAsia="en-GB"/>
            </w:rPr>
          </w:pPr>
          <w:hyperlink w:anchor="_Toc83043033" w:history="1">
            <w:r w:rsidR="00196D5B" w:rsidRPr="002118F0">
              <w:rPr>
                <w:rStyle w:val="Hyperlink"/>
                <w:noProof/>
              </w:rPr>
              <w:t>14. Any other Business</w:t>
            </w:r>
            <w:r w:rsidR="00196D5B">
              <w:rPr>
                <w:noProof/>
                <w:webHidden/>
              </w:rPr>
              <w:tab/>
            </w:r>
            <w:r w:rsidR="00196D5B">
              <w:rPr>
                <w:noProof/>
                <w:webHidden/>
              </w:rPr>
              <w:fldChar w:fldCharType="begin"/>
            </w:r>
            <w:r w:rsidR="00196D5B">
              <w:rPr>
                <w:noProof/>
                <w:webHidden/>
              </w:rPr>
              <w:instrText xml:space="preserve"> PAGEREF _Toc83043033 \h </w:instrText>
            </w:r>
            <w:r w:rsidR="00196D5B">
              <w:rPr>
                <w:noProof/>
                <w:webHidden/>
              </w:rPr>
            </w:r>
            <w:r w:rsidR="00196D5B">
              <w:rPr>
                <w:noProof/>
                <w:webHidden/>
              </w:rPr>
              <w:fldChar w:fldCharType="separate"/>
            </w:r>
            <w:r w:rsidR="004F679A">
              <w:rPr>
                <w:noProof/>
                <w:webHidden/>
              </w:rPr>
              <w:t>11</w:t>
            </w:r>
            <w:r w:rsidR="00196D5B">
              <w:rPr>
                <w:noProof/>
                <w:webHidden/>
              </w:rPr>
              <w:fldChar w:fldCharType="end"/>
            </w:r>
          </w:hyperlink>
        </w:p>
        <w:p w:rsidR="005F7564" w:rsidRDefault="005F7564">
          <w:r>
            <w:rPr>
              <w:b/>
              <w:bCs/>
              <w:noProof/>
            </w:rPr>
            <w:fldChar w:fldCharType="end"/>
          </w:r>
        </w:p>
      </w:sdtContent>
    </w:sdt>
    <w:p w:rsidR="005F7564" w:rsidRDefault="005F7564">
      <w:pPr>
        <w:keepLines w:val="0"/>
        <w:spacing w:before="0" w:after="160" w:line="259" w:lineRule="auto"/>
        <w:rPr>
          <w:rFonts w:asciiTheme="majorHAnsi" w:eastAsiaTheme="majorEastAsia" w:hAnsiTheme="majorHAnsi" w:cstheme="majorBidi"/>
          <w:b/>
          <w:color w:val="0B4E60" w:themeColor="text2"/>
          <w:sz w:val="36"/>
          <w:szCs w:val="32"/>
        </w:rPr>
      </w:pPr>
      <w:bookmarkStart w:id="2" w:name="_Toc14869783"/>
      <w:bookmarkEnd w:id="1"/>
      <w:r>
        <w:br w:type="page"/>
      </w:r>
    </w:p>
    <w:p w:rsidR="00520A68" w:rsidRPr="00520A68" w:rsidRDefault="00520A68" w:rsidP="005F7564">
      <w:pPr>
        <w:pStyle w:val="Heading2"/>
        <w:spacing w:line="360" w:lineRule="auto"/>
      </w:pPr>
      <w:bookmarkStart w:id="3" w:name="_Toc83043016"/>
      <w:r>
        <w:lastRenderedPageBreak/>
        <w:t>Present</w:t>
      </w:r>
      <w:bookmarkEnd w:id="2"/>
      <w:bookmarkEnd w:id="3"/>
    </w:p>
    <w:p w:rsidR="00520A68" w:rsidRDefault="00520A68" w:rsidP="005F7564">
      <w:pPr>
        <w:spacing w:before="0" w:line="360" w:lineRule="auto"/>
        <w:rPr>
          <w:rFonts w:cs="Arial"/>
          <w:szCs w:val="24"/>
        </w:rPr>
      </w:pPr>
      <w:r>
        <w:rPr>
          <w:rFonts w:cs="Arial"/>
          <w:szCs w:val="24"/>
        </w:rPr>
        <w:t>Baroness Falkner of Margravine (EHRC Chair) (</w:t>
      </w:r>
      <w:r>
        <w:rPr>
          <w:rFonts w:cs="Arial"/>
          <w:i/>
          <w:szCs w:val="24"/>
        </w:rPr>
        <w:t>Items 1-5</w:t>
      </w:r>
      <w:r>
        <w:rPr>
          <w:rFonts w:cs="Arial"/>
          <w:szCs w:val="24"/>
        </w:rPr>
        <w:t>)</w:t>
      </w:r>
    </w:p>
    <w:p w:rsidR="00520A68" w:rsidRDefault="00520A68" w:rsidP="005F7564">
      <w:pPr>
        <w:spacing w:before="0" w:line="360" w:lineRule="auto"/>
        <w:rPr>
          <w:rFonts w:cs="Arial"/>
          <w:szCs w:val="24"/>
        </w:rPr>
      </w:pPr>
      <w:r>
        <w:rPr>
          <w:rFonts w:cs="Arial"/>
          <w:szCs w:val="24"/>
        </w:rPr>
        <w:t>Martyn Jones</w:t>
      </w:r>
      <w:r w:rsidRPr="00826372">
        <w:rPr>
          <w:rFonts w:cs="Arial"/>
          <w:szCs w:val="24"/>
        </w:rPr>
        <w:t xml:space="preserve"> </w:t>
      </w:r>
      <w:r>
        <w:rPr>
          <w:rFonts w:cs="Arial"/>
          <w:szCs w:val="24"/>
        </w:rPr>
        <w:t xml:space="preserve">(Interim Chair) </w:t>
      </w:r>
      <w:r>
        <w:rPr>
          <w:rFonts w:cs="Arial"/>
          <w:szCs w:val="24"/>
        </w:rPr>
        <w:br/>
        <w:t>Alison Parken</w:t>
      </w:r>
    </w:p>
    <w:p w:rsidR="00520A68" w:rsidRDefault="00520A68" w:rsidP="005F7564">
      <w:pPr>
        <w:spacing w:before="0" w:line="360" w:lineRule="auto"/>
        <w:rPr>
          <w:rFonts w:cs="Arial"/>
          <w:szCs w:val="24"/>
        </w:rPr>
      </w:pPr>
      <w:r>
        <w:rPr>
          <w:rFonts w:cs="Arial"/>
          <w:szCs w:val="24"/>
        </w:rPr>
        <w:t>Beth Thomas (</w:t>
      </w:r>
      <w:r>
        <w:rPr>
          <w:rFonts w:cs="Arial"/>
          <w:i/>
          <w:szCs w:val="24"/>
        </w:rPr>
        <w:t>Item 4 onwards</w:t>
      </w:r>
      <w:r>
        <w:rPr>
          <w:rFonts w:cs="Arial"/>
          <w:szCs w:val="24"/>
        </w:rPr>
        <w:t>)</w:t>
      </w:r>
    </w:p>
    <w:p w:rsidR="00520A68" w:rsidRDefault="00520A68" w:rsidP="005F7564">
      <w:pPr>
        <w:spacing w:before="0" w:line="360" w:lineRule="auto"/>
        <w:rPr>
          <w:rFonts w:cs="Arial"/>
          <w:szCs w:val="24"/>
        </w:rPr>
      </w:pPr>
      <w:r>
        <w:rPr>
          <w:rFonts w:cs="Arial"/>
          <w:szCs w:val="24"/>
        </w:rPr>
        <w:t>Faith Walker</w:t>
      </w:r>
      <w:r>
        <w:rPr>
          <w:rFonts w:cs="Arial"/>
          <w:szCs w:val="24"/>
        </w:rPr>
        <w:br/>
        <w:t>Grace Quantock (</w:t>
      </w:r>
      <w:r>
        <w:rPr>
          <w:rFonts w:cs="Arial"/>
          <w:i/>
          <w:szCs w:val="24"/>
        </w:rPr>
        <w:t>Item 1-4, I</w:t>
      </w:r>
      <w:r w:rsidRPr="00C173E3">
        <w:rPr>
          <w:rFonts w:cs="Arial"/>
          <w:i/>
          <w:szCs w:val="24"/>
        </w:rPr>
        <w:t>tem 8 onwards)</w:t>
      </w:r>
    </w:p>
    <w:p w:rsidR="00520A68" w:rsidRDefault="00520A68" w:rsidP="005F7564">
      <w:pPr>
        <w:spacing w:before="0" w:line="360" w:lineRule="auto"/>
        <w:rPr>
          <w:rFonts w:cs="Arial"/>
          <w:b/>
          <w:szCs w:val="24"/>
        </w:rPr>
      </w:pPr>
      <w:r>
        <w:rPr>
          <w:rFonts w:cs="Arial"/>
          <w:szCs w:val="24"/>
        </w:rPr>
        <w:t>Mark Sykes</w:t>
      </w:r>
      <w:r>
        <w:rPr>
          <w:rFonts w:cs="Arial"/>
          <w:szCs w:val="24"/>
        </w:rPr>
        <w:br/>
      </w:r>
      <w:r w:rsidRPr="00826372">
        <w:rPr>
          <w:rFonts w:cs="Arial"/>
          <w:szCs w:val="24"/>
        </w:rPr>
        <w:t>Rocio Cifuentes</w:t>
      </w:r>
      <w:r>
        <w:rPr>
          <w:rFonts w:cs="Arial"/>
          <w:szCs w:val="24"/>
        </w:rPr>
        <w:t xml:space="preserve"> (</w:t>
      </w:r>
      <w:r>
        <w:rPr>
          <w:rFonts w:cs="Arial"/>
          <w:i/>
          <w:szCs w:val="24"/>
        </w:rPr>
        <w:t>Items 1-6, Item 10 onwards</w:t>
      </w:r>
      <w:r w:rsidRPr="00C103D5">
        <w:rPr>
          <w:rFonts w:cs="Arial"/>
          <w:szCs w:val="24"/>
        </w:rPr>
        <w:t>)</w:t>
      </w:r>
    </w:p>
    <w:p w:rsidR="00520A68" w:rsidRDefault="00520A68" w:rsidP="005F7564">
      <w:pPr>
        <w:pStyle w:val="Heading2"/>
        <w:spacing w:line="360" w:lineRule="auto"/>
        <w:rPr>
          <w:rFonts w:cs="Arial"/>
          <w:b w:val="0"/>
          <w:szCs w:val="24"/>
        </w:rPr>
      </w:pPr>
      <w:bookmarkStart w:id="4" w:name="_Toc83043017"/>
      <w:r>
        <w:t>In attendance</w:t>
      </w:r>
      <w:bookmarkEnd w:id="4"/>
    </w:p>
    <w:p w:rsidR="00520A68" w:rsidRDefault="00520A68" w:rsidP="005F7564">
      <w:pPr>
        <w:spacing w:before="0" w:line="360" w:lineRule="auto"/>
        <w:rPr>
          <w:rFonts w:cs="Arial"/>
          <w:szCs w:val="24"/>
        </w:rPr>
      </w:pPr>
      <w:r>
        <w:rPr>
          <w:rFonts w:cs="Arial"/>
          <w:szCs w:val="24"/>
        </w:rPr>
        <w:t>Melanie Field (Executive Director, Wales &amp; Corporate Strategy and Policy)</w:t>
      </w:r>
    </w:p>
    <w:p w:rsidR="00520A68" w:rsidRDefault="00520A68" w:rsidP="005F7564">
      <w:pPr>
        <w:spacing w:before="0" w:line="360" w:lineRule="auto"/>
        <w:rPr>
          <w:rFonts w:cs="Arial"/>
          <w:szCs w:val="24"/>
        </w:rPr>
      </w:pPr>
      <w:r w:rsidRPr="00930C21">
        <w:rPr>
          <w:rFonts w:cs="Arial"/>
          <w:szCs w:val="24"/>
        </w:rPr>
        <w:t xml:space="preserve">Ruth Coombs (Head of Wales) </w:t>
      </w:r>
      <w:r w:rsidRPr="00930C21">
        <w:rPr>
          <w:rFonts w:cs="Arial"/>
          <w:szCs w:val="24"/>
        </w:rPr>
        <w:br/>
      </w:r>
      <w:r>
        <w:rPr>
          <w:rFonts w:cs="Arial"/>
          <w:szCs w:val="24"/>
        </w:rPr>
        <w:t>Hannah Warf (Principal, External Affairs, Wales)</w:t>
      </w:r>
    </w:p>
    <w:p w:rsidR="00520A68" w:rsidRPr="00930C21" w:rsidRDefault="00520A68" w:rsidP="005F7564">
      <w:pPr>
        <w:spacing w:before="0" w:line="360" w:lineRule="auto"/>
        <w:rPr>
          <w:rFonts w:cs="Arial"/>
          <w:szCs w:val="24"/>
        </w:rPr>
      </w:pPr>
      <w:r>
        <w:rPr>
          <w:rFonts w:cs="Arial"/>
          <w:szCs w:val="24"/>
        </w:rPr>
        <w:t>Carla</w:t>
      </w:r>
      <w:r w:rsidRPr="007A212B">
        <w:rPr>
          <w:rFonts w:cs="Arial"/>
          <w:szCs w:val="24"/>
        </w:rPr>
        <w:t xml:space="preserve"> </w:t>
      </w:r>
      <w:r w:rsidRPr="00D440F8">
        <w:rPr>
          <w:rFonts w:cs="Arial"/>
          <w:szCs w:val="24"/>
        </w:rPr>
        <w:t>Garnelas</w:t>
      </w:r>
      <w:r>
        <w:rPr>
          <w:rFonts w:cs="Arial"/>
          <w:szCs w:val="24"/>
        </w:rPr>
        <w:t xml:space="preserve"> (Principal, Treaty Monitory) (</w:t>
      </w:r>
      <w:r>
        <w:rPr>
          <w:rFonts w:cs="Arial"/>
          <w:i/>
          <w:szCs w:val="24"/>
        </w:rPr>
        <w:t>Item 12)</w:t>
      </w:r>
      <w:r w:rsidRPr="00930C21">
        <w:rPr>
          <w:rFonts w:cs="Arial"/>
          <w:szCs w:val="24"/>
        </w:rPr>
        <w:br/>
        <w:t>Geraint Rees (Senior Associate, Wales)</w:t>
      </w:r>
    </w:p>
    <w:p w:rsidR="00520A68" w:rsidRDefault="00520A68" w:rsidP="005F7564">
      <w:pPr>
        <w:spacing w:before="0" w:line="360" w:lineRule="auto"/>
        <w:rPr>
          <w:rFonts w:cs="Arial"/>
          <w:szCs w:val="24"/>
        </w:rPr>
      </w:pPr>
      <w:r>
        <w:rPr>
          <w:rFonts w:cs="Arial"/>
          <w:szCs w:val="24"/>
        </w:rPr>
        <w:t>Rachel Hodge (Business Support, Wales)</w:t>
      </w:r>
    </w:p>
    <w:p w:rsidR="00EF24C5" w:rsidRDefault="004A02CA" w:rsidP="00EF24C5">
      <w:pPr>
        <w:pStyle w:val="Heading2"/>
        <w:spacing w:line="360" w:lineRule="auto"/>
      </w:pPr>
      <w:bookmarkStart w:id="5" w:name="_Toc83043018"/>
      <w:bookmarkStart w:id="6" w:name="_Toc66435618"/>
      <w:r>
        <w:t>Apologies</w:t>
      </w:r>
      <w:bookmarkEnd w:id="5"/>
    </w:p>
    <w:p w:rsidR="005F7564" w:rsidRDefault="00506ED0" w:rsidP="008154BF">
      <w:r>
        <w:t>Geraint Hopkins</w:t>
      </w:r>
    </w:p>
    <w:p w:rsidR="008154BF" w:rsidRDefault="008154BF" w:rsidP="008154BF">
      <w:pPr>
        <w:pStyle w:val="Heading2"/>
        <w:spacing w:line="360" w:lineRule="auto"/>
      </w:pPr>
      <w:bookmarkStart w:id="7" w:name="_Toc83043019"/>
      <w:r>
        <w:t>Absent</w:t>
      </w:r>
      <w:bookmarkEnd w:id="7"/>
    </w:p>
    <w:p w:rsidR="008154BF" w:rsidRPr="008154BF" w:rsidRDefault="008154BF">
      <w:pPr>
        <w:keepLines w:val="0"/>
        <w:spacing w:before="0" w:after="160" w:line="259" w:lineRule="auto"/>
        <w:rPr>
          <w:rFonts w:ascii="Arial" w:eastAsia="Times New Roman" w:hAnsi="Arial" w:cs="Times New Roman"/>
          <w:bCs/>
          <w:szCs w:val="24"/>
        </w:rPr>
      </w:pPr>
      <w:r w:rsidRPr="008154BF">
        <w:rPr>
          <w:rFonts w:ascii="Arial" w:eastAsia="Times New Roman" w:hAnsi="Arial" w:cs="Times New Roman"/>
          <w:bCs/>
          <w:szCs w:val="24"/>
        </w:rPr>
        <w:t>None</w:t>
      </w:r>
    </w:p>
    <w:p w:rsidR="005F7564" w:rsidRDefault="004C7DC6" w:rsidP="007303E0">
      <w:pPr>
        <w:pStyle w:val="Heading2"/>
      </w:pPr>
      <w:bookmarkStart w:id="8" w:name="_Toc83043020"/>
      <w:r>
        <w:lastRenderedPageBreak/>
        <w:t xml:space="preserve">1. </w:t>
      </w:r>
      <w:r w:rsidR="005F7564" w:rsidRPr="006E16D0">
        <w:t>Welcome and introductions</w:t>
      </w:r>
      <w:bookmarkEnd w:id="6"/>
      <w:bookmarkEnd w:id="8"/>
    </w:p>
    <w:p w:rsidR="005F7564" w:rsidRPr="005B2379" w:rsidRDefault="005B2379" w:rsidP="005B2379">
      <w:pPr>
        <w:ind w:left="720" w:hanging="720"/>
      </w:pPr>
      <w:r>
        <w:t xml:space="preserve">1.1 </w:t>
      </w:r>
      <w:r>
        <w:tab/>
      </w:r>
      <w:r w:rsidR="005F7564" w:rsidRPr="005B2379">
        <w:t>The Interim Chair welcomed members and officers to the fifty fifth meeting of the Wales Committee, and Rachel Hodge, new member of the Wales team and the new Commission Chair, Baroness Kishwer Falkner to her first Wales Committee since joining as the Chair in December. Apologies were received from Geraint Hopkins.</w:t>
      </w:r>
    </w:p>
    <w:p w:rsidR="005F7564" w:rsidRDefault="004C7DC6" w:rsidP="007303E0">
      <w:pPr>
        <w:pStyle w:val="Heading2"/>
      </w:pPr>
      <w:bookmarkStart w:id="9" w:name="_Toc66435619"/>
      <w:bookmarkStart w:id="10" w:name="_Toc83043021"/>
      <w:r>
        <w:t xml:space="preserve">2. </w:t>
      </w:r>
      <w:r w:rsidR="005F7564" w:rsidRPr="006E16D0">
        <w:t>Declarations of interest</w:t>
      </w:r>
      <w:bookmarkEnd w:id="9"/>
      <w:bookmarkEnd w:id="10"/>
    </w:p>
    <w:p w:rsidR="005F7564" w:rsidRPr="00055DA1" w:rsidRDefault="005B2379" w:rsidP="005B2379">
      <w:r>
        <w:t xml:space="preserve">2.1 </w:t>
      </w:r>
      <w:r>
        <w:tab/>
      </w:r>
      <w:r w:rsidR="005F7564" w:rsidRPr="00055DA1">
        <w:t xml:space="preserve">None received. </w:t>
      </w:r>
    </w:p>
    <w:p w:rsidR="005F7564" w:rsidRDefault="004C7DC6" w:rsidP="007303E0">
      <w:pPr>
        <w:pStyle w:val="Heading2"/>
      </w:pPr>
      <w:bookmarkStart w:id="11" w:name="_Toc66435620"/>
      <w:bookmarkStart w:id="12" w:name="_Toc83043022"/>
      <w:r>
        <w:t xml:space="preserve">3. </w:t>
      </w:r>
      <w:r w:rsidR="005F7564" w:rsidRPr="006E16D0">
        <w:t xml:space="preserve">Minutes of </w:t>
      </w:r>
      <w:r w:rsidR="005F7564">
        <w:t>54th m</w:t>
      </w:r>
      <w:r w:rsidR="005F7564" w:rsidRPr="006E16D0">
        <w:t>eeting</w:t>
      </w:r>
      <w:r w:rsidR="005F7564">
        <w:t xml:space="preserve"> of the Wales Committee – 12 November (</w:t>
      </w:r>
      <w:r w:rsidR="005F7564" w:rsidRPr="006E16D0">
        <w:t xml:space="preserve">EHRC WC </w:t>
      </w:r>
      <w:r w:rsidR="005F7564">
        <w:t>55</w:t>
      </w:r>
      <w:r w:rsidR="005F7564" w:rsidRPr="006E16D0">
        <w:t>.01)</w:t>
      </w:r>
      <w:bookmarkEnd w:id="11"/>
      <w:bookmarkEnd w:id="12"/>
    </w:p>
    <w:p w:rsidR="005F7564" w:rsidRDefault="005B2379" w:rsidP="005B2379">
      <w:pPr>
        <w:ind w:left="720" w:hanging="720"/>
      </w:pPr>
      <w:r>
        <w:t xml:space="preserve">3.1 </w:t>
      </w:r>
      <w:r>
        <w:tab/>
        <w:t>T</w:t>
      </w:r>
      <w:r w:rsidR="005F7564" w:rsidRPr="006E16D0">
        <w:t xml:space="preserve">he Committee </w:t>
      </w:r>
      <w:r w:rsidR="005F7564">
        <w:t>agreed the minutes of the 54</w:t>
      </w:r>
      <w:r w:rsidR="005F7564" w:rsidRPr="007A212B">
        <w:rPr>
          <w:vertAlign w:val="superscript"/>
        </w:rPr>
        <w:t>th</w:t>
      </w:r>
      <w:r w:rsidR="005F7564">
        <w:t xml:space="preserve"> meeting of the Wales Committee as being accurate.</w:t>
      </w:r>
      <w:r>
        <w:tab/>
      </w:r>
    </w:p>
    <w:p w:rsidR="005F7564" w:rsidRPr="00A74656" w:rsidRDefault="004C7DC6" w:rsidP="007303E0">
      <w:pPr>
        <w:pStyle w:val="Heading2"/>
      </w:pPr>
      <w:bookmarkStart w:id="13" w:name="_Toc66435621"/>
      <w:bookmarkStart w:id="14" w:name="_Toc83043023"/>
      <w:r>
        <w:t xml:space="preserve">4. </w:t>
      </w:r>
      <w:r w:rsidR="005F7564">
        <w:t>Matters arising (EHRC WC 55.02)</w:t>
      </w:r>
      <w:bookmarkEnd w:id="13"/>
      <w:bookmarkEnd w:id="14"/>
    </w:p>
    <w:p w:rsidR="005F7564" w:rsidRDefault="005B2379" w:rsidP="005B2379">
      <w:r>
        <w:t xml:space="preserve">4.1 </w:t>
      </w:r>
      <w:r>
        <w:tab/>
        <w:t xml:space="preserve">The </w:t>
      </w:r>
      <w:r w:rsidR="005F7564">
        <w:t xml:space="preserve">Committee noted the matters arising list. </w:t>
      </w:r>
    </w:p>
    <w:p w:rsidR="005F7564" w:rsidRDefault="004C7DC6" w:rsidP="007303E0">
      <w:pPr>
        <w:pStyle w:val="Heading2"/>
      </w:pPr>
      <w:bookmarkStart w:id="15" w:name="_Toc66435622"/>
      <w:bookmarkStart w:id="16" w:name="_Toc83043024"/>
      <w:r>
        <w:t xml:space="preserve">5. </w:t>
      </w:r>
      <w:r w:rsidR="005F7564">
        <w:t>Introduction of the new Commission Chair – Baroness Falkner of Margravine</w:t>
      </w:r>
      <w:bookmarkEnd w:id="15"/>
      <w:bookmarkEnd w:id="16"/>
    </w:p>
    <w:p w:rsidR="005F7564" w:rsidRPr="006B35A5" w:rsidRDefault="005B2379" w:rsidP="004C7DC6">
      <w:pPr>
        <w:ind w:left="720" w:hanging="720"/>
        <w:rPr>
          <w:b/>
        </w:rPr>
      </w:pPr>
      <w:r>
        <w:t xml:space="preserve">5.1 </w:t>
      </w:r>
      <w:r w:rsidR="004C7DC6">
        <w:tab/>
      </w:r>
      <w:r w:rsidR="005F7564" w:rsidRPr="006B35A5">
        <w:t xml:space="preserve">The </w:t>
      </w:r>
      <w:r w:rsidR="005F7564">
        <w:t xml:space="preserve">Commission </w:t>
      </w:r>
      <w:r w:rsidR="005F7564" w:rsidRPr="006B35A5">
        <w:t>Chair was welcomed to her first meeting of the W</w:t>
      </w:r>
      <w:r w:rsidR="005F7564">
        <w:t>ales</w:t>
      </w:r>
      <w:r w:rsidR="005F7564" w:rsidRPr="006B35A5">
        <w:t xml:space="preserve"> Committee and introduced her background and interest in the role</w:t>
      </w:r>
      <w:r w:rsidR="005F7564">
        <w:t>.</w:t>
      </w:r>
    </w:p>
    <w:p w:rsidR="00055DA1" w:rsidRPr="00055DA1" w:rsidRDefault="005B2379" w:rsidP="004C7DC6">
      <w:pPr>
        <w:ind w:left="720" w:hanging="720"/>
        <w:rPr>
          <w:b/>
        </w:rPr>
      </w:pPr>
      <w:r>
        <w:t xml:space="preserve">5.2 </w:t>
      </w:r>
      <w:r w:rsidR="004C7DC6">
        <w:tab/>
      </w:r>
      <w:r w:rsidR="005F7564" w:rsidRPr="006B35A5">
        <w:t>The</w:t>
      </w:r>
      <w:r w:rsidR="005F7564">
        <w:t xml:space="preserve"> Commission </w:t>
      </w:r>
      <w:r w:rsidR="005F7564" w:rsidRPr="006B35A5">
        <w:t xml:space="preserve">Chair updated </w:t>
      </w:r>
      <w:r w:rsidR="005F7564">
        <w:t>the Wales Committee</w:t>
      </w:r>
      <w:r w:rsidR="005F7564" w:rsidRPr="006B35A5">
        <w:t xml:space="preserve"> on the</w:t>
      </w:r>
      <w:r w:rsidR="005F7564">
        <w:t xml:space="preserve"> Commission’s engagement on the</w:t>
      </w:r>
      <w:r w:rsidR="005F7564" w:rsidRPr="006B35A5">
        <w:t xml:space="preserve"> spending review</w:t>
      </w:r>
      <w:r w:rsidR="005F7564">
        <w:t xml:space="preserve"> and its potential implications.</w:t>
      </w:r>
    </w:p>
    <w:p w:rsidR="005F7564" w:rsidRDefault="004C7DC6" w:rsidP="007303E0">
      <w:pPr>
        <w:pStyle w:val="Heading2"/>
      </w:pPr>
      <w:bookmarkStart w:id="17" w:name="_Toc66435623"/>
      <w:bookmarkStart w:id="18" w:name="_Toc83043025"/>
      <w:r>
        <w:lastRenderedPageBreak/>
        <w:t xml:space="preserve">6. </w:t>
      </w:r>
      <w:r w:rsidR="005F7564">
        <w:t>Update on the Wales Commissioner recruitment process and interim arrangements – Verbal update</w:t>
      </w:r>
      <w:bookmarkEnd w:id="17"/>
      <w:bookmarkEnd w:id="18"/>
      <w:r w:rsidR="005F7564">
        <w:t xml:space="preserve"> </w:t>
      </w:r>
    </w:p>
    <w:p w:rsidR="005F7564" w:rsidRPr="00364D9A" w:rsidRDefault="005B2379" w:rsidP="005B2379">
      <w:pPr>
        <w:ind w:left="720" w:hanging="720"/>
        <w:rPr>
          <w:b/>
        </w:rPr>
      </w:pPr>
      <w:r>
        <w:t xml:space="preserve">6.1 </w:t>
      </w:r>
      <w:r>
        <w:tab/>
      </w:r>
      <w:r w:rsidR="005F7564" w:rsidRPr="00364D9A">
        <w:t xml:space="preserve">The </w:t>
      </w:r>
      <w:r w:rsidR="005F7564">
        <w:t xml:space="preserve">Commission </w:t>
      </w:r>
      <w:r w:rsidR="005F7564" w:rsidRPr="00364D9A">
        <w:t>Chair provided an update on the recruitment process</w:t>
      </w:r>
      <w:r w:rsidR="005F7564">
        <w:t xml:space="preserve"> for a new Wales Commissioner</w:t>
      </w:r>
      <w:r w:rsidR="005F7564" w:rsidRPr="00364D9A">
        <w:t xml:space="preserve"> and acknowledged mem</w:t>
      </w:r>
      <w:r w:rsidR="005F7564">
        <w:t>bers</w:t>
      </w:r>
      <w:r w:rsidR="00843788">
        <w:t>’</w:t>
      </w:r>
      <w:r w:rsidR="005F7564">
        <w:t xml:space="preserve"> concerns about the length of time since the last Commissioner had left the post.</w:t>
      </w:r>
    </w:p>
    <w:p w:rsidR="005F7564" w:rsidRPr="00364D9A" w:rsidRDefault="005B2379" w:rsidP="005B2379">
      <w:pPr>
        <w:ind w:left="720" w:hanging="720"/>
        <w:rPr>
          <w:b/>
        </w:rPr>
      </w:pPr>
      <w:r>
        <w:t>6.2</w:t>
      </w:r>
      <w:r>
        <w:tab/>
      </w:r>
      <w:r w:rsidR="005F7564">
        <w:t>Members were advised that a</w:t>
      </w:r>
      <w:r w:rsidR="005F7564" w:rsidRPr="00364D9A">
        <w:t xml:space="preserve"> meeting </w:t>
      </w:r>
      <w:r w:rsidR="005F7564">
        <w:t xml:space="preserve">was scheduled </w:t>
      </w:r>
      <w:r w:rsidR="005F7564" w:rsidRPr="00364D9A">
        <w:t>with the</w:t>
      </w:r>
      <w:r w:rsidR="005F7564">
        <w:t xml:space="preserve"> Commission Chair and the Welsh Government’s Deputy Minister and Chief Whip</w:t>
      </w:r>
      <w:r w:rsidR="005F7564" w:rsidRPr="00364D9A">
        <w:t xml:space="preserve"> on 10</w:t>
      </w:r>
      <w:r w:rsidR="005F7564" w:rsidRPr="00364D9A">
        <w:rPr>
          <w:vertAlign w:val="superscript"/>
        </w:rPr>
        <w:t>th</w:t>
      </w:r>
      <w:r w:rsidR="005F7564" w:rsidRPr="00364D9A">
        <w:t xml:space="preserve"> March</w:t>
      </w:r>
      <w:r w:rsidR="005F7564">
        <w:t>.</w:t>
      </w:r>
    </w:p>
    <w:p w:rsidR="005F7564" w:rsidRPr="00364D9A" w:rsidRDefault="005B2379" w:rsidP="005B2379">
      <w:pPr>
        <w:ind w:left="720" w:hanging="720"/>
        <w:rPr>
          <w:b/>
        </w:rPr>
      </w:pPr>
      <w:r>
        <w:t>6.3</w:t>
      </w:r>
      <w:r>
        <w:tab/>
      </w:r>
      <w:r w:rsidR="005F7564" w:rsidRPr="000705BF">
        <w:t>The Commission Chair informed members that she would advise the UK Government to ensure that the Welsh Government was represented on the interview panel.</w:t>
      </w:r>
    </w:p>
    <w:p w:rsidR="005F7564" w:rsidRPr="00364D9A" w:rsidRDefault="005B2379" w:rsidP="005B2379">
      <w:pPr>
        <w:ind w:left="720" w:hanging="720"/>
        <w:rPr>
          <w:b/>
        </w:rPr>
      </w:pPr>
      <w:r>
        <w:t>6.4</w:t>
      </w:r>
      <w:r>
        <w:tab/>
      </w:r>
      <w:r w:rsidR="005F7564" w:rsidRPr="000705BF">
        <w:t>The Commission Chair proposed that Martyn Jones continues to represent Wales at the Board and remained as Interim Chair of the Wales Committee until a new Wales Commissioner appointment is agreed. It was hoped that a substantive appointment will be in place by September.</w:t>
      </w:r>
    </w:p>
    <w:p w:rsidR="005F7564" w:rsidRPr="00364D9A" w:rsidRDefault="005B2379" w:rsidP="005B2379">
      <w:pPr>
        <w:ind w:left="720" w:hanging="720"/>
        <w:rPr>
          <w:b/>
        </w:rPr>
      </w:pPr>
      <w:r>
        <w:t>6.5</w:t>
      </w:r>
      <w:r>
        <w:tab/>
      </w:r>
      <w:r w:rsidR="005F7564">
        <w:t xml:space="preserve">Interim Chair of the Wales Committee </w:t>
      </w:r>
      <w:r w:rsidR="005F7564" w:rsidRPr="00364D9A">
        <w:t>Martyn Jones confirmed he was happy with</w:t>
      </w:r>
      <w:r w:rsidR="005F7564">
        <w:t xml:space="preserve"> the</w:t>
      </w:r>
      <w:r w:rsidR="005F7564" w:rsidRPr="00364D9A">
        <w:t xml:space="preserve"> proposal if </w:t>
      </w:r>
      <w:r w:rsidR="005F7564">
        <w:t xml:space="preserve">it was </w:t>
      </w:r>
      <w:r w:rsidR="005F7564" w:rsidRPr="00364D9A">
        <w:t xml:space="preserve">supported by </w:t>
      </w:r>
      <w:r w:rsidR="005F7564">
        <w:t xml:space="preserve">Wales Committee </w:t>
      </w:r>
      <w:r w:rsidR="005F7564" w:rsidRPr="00364D9A">
        <w:t>members</w:t>
      </w:r>
      <w:r w:rsidR="005F7564">
        <w:t>.</w:t>
      </w:r>
    </w:p>
    <w:p w:rsidR="005F7564" w:rsidRDefault="005F7564" w:rsidP="005F7564">
      <w:pPr>
        <w:spacing w:after="160" w:line="259" w:lineRule="auto"/>
        <w:rPr>
          <w:rFonts w:cs="Arial"/>
          <w:b/>
          <w:szCs w:val="24"/>
        </w:rPr>
      </w:pPr>
      <w:r w:rsidRPr="00364D9A">
        <w:rPr>
          <w:rFonts w:cs="Arial"/>
          <w:b/>
          <w:szCs w:val="24"/>
        </w:rPr>
        <w:t>Action</w:t>
      </w:r>
      <w:r>
        <w:rPr>
          <w:rFonts w:cs="Arial"/>
          <w:b/>
          <w:szCs w:val="24"/>
        </w:rPr>
        <w:t xml:space="preserve"> A</w:t>
      </w:r>
      <w:r w:rsidRPr="00364D9A">
        <w:rPr>
          <w:rFonts w:cs="Arial"/>
          <w:b/>
          <w:szCs w:val="24"/>
        </w:rPr>
        <w:t>: Members to email the Executive Director with any concerns around t</w:t>
      </w:r>
      <w:r>
        <w:rPr>
          <w:rFonts w:cs="Arial"/>
          <w:b/>
          <w:szCs w:val="24"/>
        </w:rPr>
        <w:t>he proposed interim arrangements</w:t>
      </w:r>
      <w:r w:rsidR="00843788">
        <w:rPr>
          <w:rFonts w:cs="Arial"/>
          <w:b/>
          <w:szCs w:val="24"/>
        </w:rPr>
        <w:t>.</w:t>
      </w:r>
    </w:p>
    <w:p w:rsidR="005F7564" w:rsidRDefault="004C7DC6" w:rsidP="007303E0">
      <w:pPr>
        <w:pStyle w:val="Heading2"/>
      </w:pPr>
      <w:bookmarkStart w:id="19" w:name="_Toc66435624"/>
      <w:bookmarkStart w:id="20" w:name="_Toc83043026"/>
      <w:r>
        <w:t xml:space="preserve">7. </w:t>
      </w:r>
      <w:r w:rsidR="005F7564">
        <w:t>Interim Chair report - Verbal update</w:t>
      </w:r>
      <w:bookmarkEnd w:id="19"/>
      <w:bookmarkEnd w:id="20"/>
      <w:r w:rsidR="005F7564">
        <w:t xml:space="preserve"> </w:t>
      </w:r>
    </w:p>
    <w:p w:rsidR="005F7564" w:rsidRPr="00695DFB" w:rsidRDefault="005B2379" w:rsidP="005B2379">
      <w:pPr>
        <w:ind w:left="720" w:hanging="720"/>
        <w:rPr>
          <w:b/>
        </w:rPr>
      </w:pPr>
      <w:r>
        <w:t xml:space="preserve">7.1 </w:t>
      </w:r>
      <w:r>
        <w:tab/>
      </w:r>
      <w:r w:rsidR="005F7564" w:rsidRPr="00077BE1">
        <w:t xml:space="preserve">The </w:t>
      </w:r>
      <w:r w:rsidR="005F7564">
        <w:t xml:space="preserve">Interim </w:t>
      </w:r>
      <w:r w:rsidR="005F7564" w:rsidRPr="00077BE1">
        <w:t>Chair</w:t>
      </w:r>
      <w:r w:rsidR="005F7564">
        <w:t xml:space="preserve"> of the Wales Committee</w:t>
      </w:r>
      <w:r w:rsidR="005F7564" w:rsidRPr="00077BE1">
        <w:t xml:space="preserve"> provided a brief upda</w:t>
      </w:r>
      <w:r w:rsidR="005F7564">
        <w:t>te on matters arising from the B</w:t>
      </w:r>
      <w:r w:rsidR="005F7564" w:rsidRPr="00077BE1">
        <w:t>oard meeting held on the 13 January, which included an update on the spending review, the business plan and a paper on the development of the new strategic plan.</w:t>
      </w:r>
      <w:r w:rsidR="005F7564">
        <w:t xml:space="preserve"> All of which were covered in detail later on the agenda.</w:t>
      </w:r>
    </w:p>
    <w:p w:rsidR="005F7564" w:rsidRPr="00904F07" w:rsidRDefault="005B2379" w:rsidP="005B2379">
      <w:pPr>
        <w:ind w:left="720" w:hanging="720"/>
        <w:rPr>
          <w:b/>
        </w:rPr>
      </w:pPr>
      <w:r>
        <w:t xml:space="preserve">7.2 </w:t>
      </w:r>
      <w:r>
        <w:tab/>
      </w:r>
      <w:r w:rsidR="005F7564" w:rsidRPr="00904F07">
        <w:t>The Board held a further development session on balancing of rights on 17</w:t>
      </w:r>
      <w:r w:rsidR="005F7564" w:rsidRPr="00904F07">
        <w:rPr>
          <w:vertAlign w:val="superscript"/>
        </w:rPr>
        <w:t>th</w:t>
      </w:r>
      <w:r w:rsidR="005F7564" w:rsidRPr="00904F07">
        <w:t xml:space="preserve"> February which the Chair was unable to attend. </w:t>
      </w:r>
      <w:r w:rsidR="005F7564">
        <w:t>This was an opportunity for Commissioners to discuss and learn about the complexities of the debate around Trans issues.</w:t>
      </w:r>
    </w:p>
    <w:p w:rsidR="005F7564" w:rsidRDefault="005B2379" w:rsidP="005B2379">
      <w:pPr>
        <w:ind w:left="720" w:hanging="720"/>
      </w:pPr>
      <w:r>
        <w:lastRenderedPageBreak/>
        <w:t xml:space="preserve">7.3 </w:t>
      </w:r>
      <w:r>
        <w:tab/>
      </w:r>
      <w:r w:rsidR="005F7564" w:rsidRPr="00302DE9">
        <w:t>The</w:t>
      </w:r>
      <w:r w:rsidR="005F7564">
        <w:t xml:space="preserve"> Interim</w:t>
      </w:r>
      <w:r w:rsidR="005F7564" w:rsidRPr="00302DE9">
        <w:t xml:space="preserve"> Chair provided an update on the recent successful </w:t>
      </w:r>
      <w:r w:rsidR="005F7564">
        <w:t>EHRC</w:t>
      </w:r>
      <w:r w:rsidR="005F7564" w:rsidRPr="00302DE9">
        <w:t xml:space="preserve"> Wales </w:t>
      </w:r>
      <w:r w:rsidR="005F7564">
        <w:t>Equality and Human Rights E</w:t>
      </w:r>
      <w:r w:rsidR="005F7564" w:rsidRPr="00302DE9">
        <w:t xml:space="preserve">xchange event on the implementation of the new </w:t>
      </w:r>
      <w:r w:rsidR="005F7564">
        <w:t>S</w:t>
      </w:r>
      <w:r w:rsidR="005F7564" w:rsidRPr="00302DE9">
        <w:t xml:space="preserve">ocio-economic </w:t>
      </w:r>
      <w:r w:rsidR="005F7564">
        <w:t>D</w:t>
      </w:r>
      <w:r w:rsidR="005F7564" w:rsidRPr="00302DE9">
        <w:t>uty in Wales. The webinar was attended by 118 attendees with Sophie Howe, Future Generations Commissioner</w:t>
      </w:r>
      <w:r w:rsidR="005F7564">
        <w:t xml:space="preserve"> delivering the keynote speech</w:t>
      </w:r>
      <w:r w:rsidR="005F7564" w:rsidRPr="00302DE9">
        <w:t xml:space="preserve">. </w:t>
      </w:r>
    </w:p>
    <w:p w:rsidR="005F7564" w:rsidRPr="00695DFB" w:rsidRDefault="005B2379" w:rsidP="005B2379">
      <w:pPr>
        <w:ind w:left="720" w:hanging="720"/>
        <w:rPr>
          <w:b/>
          <w:i/>
        </w:rPr>
      </w:pPr>
      <w:r>
        <w:t xml:space="preserve">7.4 </w:t>
      </w:r>
      <w:r>
        <w:tab/>
      </w:r>
      <w:r w:rsidR="005F7564" w:rsidRPr="0031515A">
        <w:t xml:space="preserve">The </w:t>
      </w:r>
      <w:r w:rsidR="005F7564">
        <w:t xml:space="preserve">Interim </w:t>
      </w:r>
      <w:r w:rsidR="005F7564" w:rsidRPr="0031515A">
        <w:t xml:space="preserve">Chair suggested that at future </w:t>
      </w:r>
      <w:r w:rsidR="005F7564">
        <w:t>meetings</w:t>
      </w:r>
      <w:r w:rsidR="005F7564" w:rsidRPr="0031515A">
        <w:t xml:space="preserve"> Committee members </w:t>
      </w:r>
      <w:r w:rsidR="005F7564">
        <w:t xml:space="preserve">should receive an update from its representative on the Disability Advisory Committee. </w:t>
      </w:r>
    </w:p>
    <w:p w:rsidR="005F7564" w:rsidRPr="00D6347E" w:rsidRDefault="005F7564" w:rsidP="005F7564">
      <w:pPr>
        <w:spacing w:after="160" w:line="259" w:lineRule="auto"/>
        <w:rPr>
          <w:rFonts w:cs="Arial"/>
          <w:b/>
          <w:szCs w:val="24"/>
        </w:rPr>
      </w:pPr>
      <w:r>
        <w:rPr>
          <w:rFonts w:cs="Arial"/>
          <w:b/>
          <w:szCs w:val="24"/>
        </w:rPr>
        <w:t>Action B: Wales Committee meeting agendas to include an update from Disability Advisory Committee meetings.</w:t>
      </w:r>
    </w:p>
    <w:p w:rsidR="005F7564" w:rsidRPr="00302DE9" w:rsidRDefault="005B2379" w:rsidP="005B2379">
      <w:pPr>
        <w:ind w:left="720" w:hanging="720"/>
        <w:rPr>
          <w:b/>
          <w:i/>
        </w:rPr>
      </w:pPr>
      <w:r>
        <w:t xml:space="preserve">7.5 </w:t>
      </w:r>
      <w:r>
        <w:tab/>
      </w:r>
      <w:r w:rsidR="005F7564" w:rsidRPr="00302DE9">
        <w:t>Alison Parken provided an update on the Is Britain Fairer</w:t>
      </w:r>
      <w:r w:rsidR="005F7564">
        <w:t>?</w:t>
      </w:r>
      <w:r w:rsidR="005F7564" w:rsidRPr="00302DE9">
        <w:t xml:space="preserve"> programme</w:t>
      </w:r>
      <w:r w:rsidR="005F7564">
        <w:t xml:space="preserve"> from the Commissioner Working Group (CWG)</w:t>
      </w:r>
      <w:r w:rsidR="005F7564" w:rsidRPr="00302DE9">
        <w:t xml:space="preserve">. The Board </w:t>
      </w:r>
      <w:r w:rsidR="005F7564">
        <w:t>would</w:t>
      </w:r>
      <w:r w:rsidR="005F7564" w:rsidRPr="00302DE9">
        <w:t xml:space="preserve"> consider a revised publication date taking into account</w:t>
      </w:r>
      <w:r w:rsidR="005F7564">
        <w:t xml:space="preserve"> of</w:t>
      </w:r>
      <w:r w:rsidR="005F7564" w:rsidRPr="00302DE9">
        <w:t xml:space="preserve"> the </w:t>
      </w:r>
      <w:r w:rsidR="005F7564">
        <w:t xml:space="preserve">CWG’s </w:t>
      </w:r>
      <w:r w:rsidR="005F7564" w:rsidRPr="00302DE9">
        <w:t>suggestion of December 2022</w:t>
      </w:r>
      <w:r w:rsidR="005F7564">
        <w:t xml:space="preserve"> </w:t>
      </w:r>
      <w:r w:rsidR="005F7564" w:rsidRPr="00302DE9">
        <w:t>to inform the Commission</w:t>
      </w:r>
      <w:r w:rsidR="005F7564">
        <w:t>’</w:t>
      </w:r>
      <w:r w:rsidR="005F7564" w:rsidRPr="00302DE9">
        <w:t>s strategic p</w:t>
      </w:r>
      <w:r w:rsidR="005F7564">
        <w:t>l</w:t>
      </w:r>
      <w:r w:rsidR="005F7564" w:rsidRPr="00302DE9">
        <w:t xml:space="preserve">an </w:t>
      </w:r>
      <w:r w:rsidR="005F7564">
        <w:t xml:space="preserve">as well as considerations over </w:t>
      </w:r>
      <w:r w:rsidR="005F7564" w:rsidRPr="00302DE9">
        <w:t>a</w:t>
      </w:r>
      <w:r w:rsidR="005F7564">
        <w:t>lignment</w:t>
      </w:r>
      <w:r w:rsidR="005F7564" w:rsidRPr="00302DE9">
        <w:t xml:space="preserve"> with Governments new </w:t>
      </w:r>
      <w:r w:rsidR="005F7564">
        <w:t>five</w:t>
      </w:r>
      <w:r w:rsidR="005F7564" w:rsidRPr="00302DE9">
        <w:t xml:space="preserve"> year strategy. The delayed date </w:t>
      </w:r>
      <w:r w:rsidR="005F7564">
        <w:t>would</w:t>
      </w:r>
      <w:r w:rsidR="005F7564" w:rsidRPr="00302DE9">
        <w:t xml:space="preserve"> allow time to obtain longitudinal data to get sense of </w:t>
      </w:r>
      <w:r w:rsidR="005F7564">
        <w:t xml:space="preserve">the </w:t>
      </w:r>
      <w:r w:rsidR="005F7564" w:rsidRPr="00302DE9">
        <w:t xml:space="preserve">impact of </w:t>
      </w:r>
      <w:r w:rsidR="005F7564">
        <w:t xml:space="preserve">the </w:t>
      </w:r>
      <w:r w:rsidR="005F7564" w:rsidRPr="00302DE9">
        <w:t>Covid</w:t>
      </w:r>
      <w:r w:rsidR="005F7564">
        <w:t>-19 pandemic</w:t>
      </w:r>
      <w:r w:rsidR="005F7564" w:rsidRPr="00302DE9">
        <w:t xml:space="preserve">. </w:t>
      </w:r>
    </w:p>
    <w:p w:rsidR="005F7564" w:rsidRPr="0031515A" w:rsidRDefault="005B2379" w:rsidP="005B2379">
      <w:pPr>
        <w:ind w:left="720" w:hanging="720"/>
        <w:rPr>
          <w:b/>
          <w:i/>
        </w:rPr>
      </w:pPr>
      <w:r>
        <w:t xml:space="preserve">7.6 </w:t>
      </w:r>
      <w:r>
        <w:tab/>
      </w:r>
      <w:r w:rsidR="005F7564">
        <w:t xml:space="preserve">Ahead of the publication, members acknowledged a need for the Commission’s evidence to remain visible and the Commission was considering a number of interim reports. Products for consideration, which were dependent on capacity and the outcome of spending review, were; violence against women and girls, employment, social care and or mental health, work, education.  </w:t>
      </w:r>
    </w:p>
    <w:p w:rsidR="005F7564" w:rsidRDefault="004C7DC6" w:rsidP="007303E0">
      <w:pPr>
        <w:pStyle w:val="Heading2"/>
      </w:pPr>
      <w:bookmarkStart w:id="21" w:name="_Toc66435625"/>
      <w:bookmarkStart w:id="22" w:name="_Toc83043027"/>
      <w:r>
        <w:t xml:space="preserve">8. </w:t>
      </w:r>
      <w:r w:rsidR="005F7564">
        <w:t xml:space="preserve">Implementation of the </w:t>
      </w:r>
      <w:r>
        <w:t>Socio-E</w:t>
      </w:r>
      <w:r w:rsidR="005F7564">
        <w:t>conomic Duty in Wales (EHRC WC 55.03</w:t>
      </w:r>
      <w:r w:rsidR="005F7564" w:rsidRPr="008F0739">
        <w:t>)</w:t>
      </w:r>
      <w:bookmarkEnd w:id="21"/>
      <w:bookmarkEnd w:id="22"/>
    </w:p>
    <w:p w:rsidR="005F7564" w:rsidRPr="003649D1" w:rsidRDefault="005B2379" w:rsidP="005B2379">
      <w:pPr>
        <w:ind w:left="720" w:hanging="720"/>
      </w:pPr>
      <w:r>
        <w:t xml:space="preserve">8.1 </w:t>
      </w:r>
      <w:r>
        <w:tab/>
      </w:r>
      <w:r w:rsidR="005F7564" w:rsidRPr="003649D1">
        <w:t xml:space="preserve">The </w:t>
      </w:r>
      <w:r w:rsidR="005F7564">
        <w:t xml:space="preserve">Head of Wales provided an </w:t>
      </w:r>
      <w:r w:rsidR="005F7564" w:rsidRPr="003649D1">
        <w:t xml:space="preserve">update on </w:t>
      </w:r>
      <w:r w:rsidR="004C7DC6">
        <w:t>the s</w:t>
      </w:r>
      <w:r w:rsidR="005F7564">
        <w:t>ocio-eco</w:t>
      </w:r>
      <w:r w:rsidR="00843788">
        <w:t>nomic duty</w:t>
      </w:r>
      <w:r w:rsidR="005F7564">
        <w:t xml:space="preserve"> paper and the </w:t>
      </w:r>
      <w:r w:rsidR="005F7564" w:rsidRPr="003649D1">
        <w:t xml:space="preserve">proposed engagement event </w:t>
      </w:r>
      <w:r w:rsidR="005F7564">
        <w:t xml:space="preserve">with Wales Committee members and senior leaders </w:t>
      </w:r>
      <w:r w:rsidR="005F7564" w:rsidRPr="003649D1">
        <w:t>at the end of March</w:t>
      </w:r>
      <w:r w:rsidR="005F7564">
        <w:t>, which aimed to build relations with senior leaders and share results of our research findings.</w:t>
      </w:r>
    </w:p>
    <w:p w:rsidR="005F7564" w:rsidRPr="00695DFB" w:rsidRDefault="005B2379" w:rsidP="005B2379">
      <w:pPr>
        <w:ind w:left="720" w:hanging="720"/>
      </w:pPr>
      <w:r>
        <w:t xml:space="preserve">8.2 </w:t>
      </w:r>
      <w:r>
        <w:tab/>
      </w:r>
      <w:r w:rsidR="005F7564">
        <w:t>The Committee was asked to consider the n</w:t>
      </w:r>
      <w:r w:rsidR="005F7564" w:rsidRPr="00695DFB">
        <w:t xml:space="preserve">ext </w:t>
      </w:r>
      <w:r w:rsidR="005F7564">
        <w:t>steps and role of C</w:t>
      </w:r>
      <w:r w:rsidR="005F7564" w:rsidRPr="00695DFB">
        <w:t>ommission</w:t>
      </w:r>
      <w:r w:rsidR="005F7564">
        <w:t>, particularly</w:t>
      </w:r>
      <w:r w:rsidR="005F7564" w:rsidRPr="005429B4">
        <w:t xml:space="preserve"> in the first phase of</w:t>
      </w:r>
      <w:r w:rsidR="005F7564">
        <w:t xml:space="preserve"> the duty’s</w:t>
      </w:r>
      <w:r w:rsidR="005F7564" w:rsidRPr="005429B4">
        <w:t xml:space="preserve"> implementation. </w:t>
      </w:r>
      <w:r w:rsidR="005F7564" w:rsidRPr="00D6347E">
        <w:t xml:space="preserve">Activity </w:t>
      </w:r>
      <w:r w:rsidR="005F7564">
        <w:t>would</w:t>
      </w:r>
      <w:r w:rsidR="005F7564" w:rsidRPr="00D6347E">
        <w:t xml:space="preserve"> be reported at Board level</w:t>
      </w:r>
      <w:r w:rsidR="005F7564">
        <w:t>. The</w:t>
      </w:r>
      <w:r w:rsidR="005F7564" w:rsidRPr="00D6347E">
        <w:t xml:space="preserve"> </w:t>
      </w:r>
      <w:r w:rsidR="005F7564">
        <w:t>Committee was asked t</w:t>
      </w:r>
      <w:r w:rsidR="005F7564" w:rsidRPr="00D6347E">
        <w:t xml:space="preserve">o reflect on </w:t>
      </w:r>
      <w:r w:rsidR="005F7564">
        <w:t xml:space="preserve">the Commission’s </w:t>
      </w:r>
      <w:r w:rsidR="005F7564" w:rsidRPr="00D6347E">
        <w:t xml:space="preserve">role as a regulator and how best to manage enforcement powers.  </w:t>
      </w:r>
    </w:p>
    <w:p w:rsidR="005F7564" w:rsidRPr="00695DFB" w:rsidRDefault="005B2379" w:rsidP="005B2379">
      <w:pPr>
        <w:ind w:left="720" w:hanging="720"/>
      </w:pPr>
      <w:r>
        <w:lastRenderedPageBreak/>
        <w:t xml:space="preserve">8.3 </w:t>
      </w:r>
      <w:r>
        <w:tab/>
      </w:r>
      <w:r w:rsidR="005F7564">
        <w:t xml:space="preserve">We are proposing to </w:t>
      </w:r>
      <w:r w:rsidR="005F7564" w:rsidRPr="00695DFB">
        <w:t>adopt a supportive approach</w:t>
      </w:r>
      <w:r w:rsidR="005F7564">
        <w:t xml:space="preserve"> during 2021/22. Commission officers would gather evidence to</w:t>
      </w:r>
      <w:r w:rsidR="005F7564" w:rsidRPr="00695DFB">
        <w:t xml:space="preserve"> inform a one year on briefing report</w:t>
      </w:r>
      <w:r w:rsidR="005F7564">
        <w:t xml:space="preserve">, </w:t>
      </w:r>
      <w:r w:rsidR="005F7564" w:rsidRPr="00695DFB">
        <w:t>promote our research and findings</w:t>
      </w:r>
      <w:r w:rsidR="005F7564">
        <w:t>, work alongside other regulators and encourage proactive activity amongst public bodies.</w:t>
      </w:r>
      <w:r w:rsidR="005F7564" w:rsidRPr="00695DFB">
        <w:t xml:space="preserve"> </w:t>
      </w:r>
    </w:p>
    <w:p w:rsidR="005F7564" w:rsidRDefault="005B2379" w:rsidP="005B2379">
      <w:pPr>
        <w:ind w:left="720" w:hanging="720"/>
        <w:rPr>
          <w:i/>
        </w:rPr>
      </w:pPr>
      <w:r>
        <w:t xml:space="preserve">8.4 </w:t>
      </w:r>
      <w:r>
        <w:tab/>
      </w:r>
      <w:r w:rsidR="005F7564" w:rsidRPr="00695DFB">
        <w:t xml:space="preserve">Members were </w:t>
      </w:r>
      <w:r w:rsidR="005F7564">
        <w:t>invited t</w:t>
      </w:r>
      <w:r w:rsidR="005F7564" w:rsidRPr="00695DFB">
        <w:t>o</w:t>
      </w:r>
      <w:r w:rsidR="005F7564">
        <w:t xml:space="preserve"> feedback on the proposed approach and </w:t>
      </w:r>
      <w:r w:rsidR="005F7564" w:rsidRPr="00695DFB">
        <w:t xml:space="preserve">provide a strategic steer </w:t>
      </w:r>
      <w:r w:rsidR="005F7564">
        <w:t>on</w:t>
      </w:r>
      <w:r w:rsidR="005F7564" w:rsidRPr="00695DFB">
        <w:t xml:space="preserve"> wh</w:t>
      </w:r>
      <w:r w:rsidR="005F7564">
        <w:t>ere</w:t>
      </w:r>
      <w:r w:rsidR="005F7564" w:rsidRPr="00695DFB">
        <w:t xml:space="preserve"> </w:t>
      </w:r>
      <w:r w:rsidR="005F7564">
        <w:t xml:space="preserve">they thought </w:t>
      </w:r>
      <w:r w:rsidR="005F7564" w:rsidRPr="00695DFB">
        <w:t>the Commission</w:t>
      </w:r>
      <w:r w:rsidR="005F7564">
        <w:t>’</w:t>
      </w:r>
      <w:r w:rsidR="005F7564" w:rsidRPr="00695DFB">
        <w:t>s efforts should be focussed</w:t>
      </w:r>
      <w:r w:rsidR="005F7564">
        <w:t xml:space="preserve">.  Members were also asked to offer </w:t>
      </w:r>
      <w:r w:rsidR="005F7564" w:rsidRPr="00695DFB">
        <w:t xml:space="preserve">suggestions </w:t>
      </w:r>
      <w:r w:rsidR="005F7564">
        <w:t xml:space="preserve">as to </w:t>
      </w:r>
      <w:r w:rsidR="005F7564" w:rsidRPr="00695DFB">
        <w:t xml:space="preserve">what roles </w:t>
      </w:r>
      <w:r w:rsidR="005F7564">
        <w:t xml:space="preserve">they </w:t>
      </w:r>
      <w:r w:rsidR="005F7564" w:rsidRPr="00695DFB">
        <w:t>migh</w:t>
      </w:r>
      <w:r w:rsidR="005F7564">
        <w:t>t be able to take in this</w:t>
      </w:r>
      <w:r w:rsidR="005F7564" w:rsidRPr="00695DFB">
        <w:t xml:space="preserve"> space and </w:t>
      </w:r>
      <w:r w:rsidR="005F7564">
        <w:t xml:space="preserve">highlight </w:t>
      </w:r>
      <w:r w:rsidR="005F7564" w:rsidRPr="00695DFB">
        <w:t>any conflicts</w:t>
      </w:r>
      <w:r w:rsidR="005F7564">
        <w:t xml:space="preserve"> of interest</w:t>
      </w:r>
      <w:r w:rsidR="005F7564">
        <w:rPr>
          <w:i/>
        </w:rPr>
        <w:t>.</w:t>
      </w:r>
    </w:p>
    <w:p w:rsidR="005F7564" w:rsidRPr="00D3379E" w:rsidRDefault="005B2379" w:rsidP="005B2379">
      <w:pPr>
        <w:rPr>
          <w:rFonts w:cs="Arial"/>
          <w:szCs w:val="24"/>
        </w:rPr>
      </w:pPr>
      <w:r>
        <w:t xml:space="preserve">8.5 </w:t>
      </w:r>
      <w:r>
        <w:tab/>
      </w:r>
      <w:r w:rsidR="005F7564" w:rsidRPr="00D3379E">
        <w:t>Members raised the following points</w:t>
      </w:r>
      <w:r w:rsidR="005F7564">
        <w:t>:</w:t>
      </w:r>
    </w:p>
    <w:p w:rsidR="005F7564" w:rsidRPr="00D3379E" w:rsidRDefault="006B6A48" w:rsidP="005B2379">
      <w:pPr>
        <w:ind w:left="720"/>
      </w:pPr>
      <w:r>
        <w:t xml:space="preserve">8.5.1 </w:t>
      </w:r>
      <w:r w:rsidR="005F7564">
        <w:t>It was i</w:t>
      </w:r>
      <w:r w:rsidR="005F7564" w:rsidRPr="00D3379E">
        <w:t>mportant to learn from the implementation of the duty in Scotland.</w:t>
      </w:r>
      <w:r w:rsidR="005F7564">
        <w:t xml:space="preserve"> Ruth Coombs advised that the C</w:t>
      </w:r>
      <w:r w:rsidR="005F7564" w:rsidRPr="00D3379E">
        <w:t xml:space="preserve">ommission would be sharing findings from research undertaken around this area once completed. </w:t>
      </w:r>
    </w:p>
    <w:p w:rsidR="005F7564" w:rsidRDefault="005B2379" w:rsidP="005B2379">
      <w:pPr>
        <w:ind w:left="720"/>
      </w:pPr>
      <w:r>
        <w:t xml:space="preserve">8.5.2 </w:t>
      </w:r>
      <w:r w:rsidR="005F7564">
        <w:t>L</w:t>
      </w:r>
      <w:r w:rsidR="005F7564" w:rsidRPr="00D3379E">
        <w:t xml:space="preserve">essons </w:t>
      </w:r>
      <w:r w:rsidR="005F7564">
        <w:t xml:space="preserve">should </w:t>
      </w:r>
      <w:r w:rsidR="005F7564" w:rsidRPr="00D3379E">
        <w:t xml:space="preserve">be learned from the </w:t>
      </w:r>
      <w:r w:rsidR="005F7564">
        <w:t xml:space="preserve">implementation of the </w:t>
      </w:r>
      <w:r w:rsidR="005F7564" w:rsidRPr="00D3379E">
        <w:t>P</w:t>
      </w:r>
      <w:r w:rsidR="005F7564">
        <w:t xml:space="preserve">ublic </w:t>
      </w:r>
      <w:r w:rsidR="005F7564" w:rsidRPr="00D3379E">
        <w:t>S</w:t>
      </w:r>
      <w:r w:rsidR="005F7564">
        <w:t xml:space="preserve">ector Equality </w:t>
      </w:r>
      <w:r w:rsidR="005F7564" w:rsidRPr="00D3379E">
        <w:t>D</w:t>
      </w:r>
      <w:r w:rsidR="005F7564">
        <w:t>uty</w:t>
      </w:r>
      <w:r w:rsidR="005F7564" w:rsidRPr="00D3379E">
        <w:t xml:space="preserve"> </w:t>
      </w:r>
      <w:r w:rsidR="005F7564">
        <w:t xml:space="preserve">in Wales </w:t>
      </w:r>
      <w:r w:rsidR="005F7564" w:rsidRPr="00D3379E">
        <w:t xml:space="preserve">and </w:t>
      </w:r>
      <w:r w:rsidR="005F7564">
        <w:t xml:space="preserve">a </w:t>
      </w:r>
      <w:r w:rsidR="005F7564" w:rsidRPr="00D3379E">
        <w:t xml:space="preserve">need to ensure </w:t>
      </w:r>
      <w:r w:rsidR="005F7564">
        <w:t>that public bodies</w:t>
      </w:r>
      <w:r>
        <w:t>’</w:t>
      </w:r>
      <w:r w:rsidR="005F7564">
        <w:t xml:space="preserve"> implementation was</w:t>
      </w:r>
      <w:r w:rsidR="005F7564" w:rsidRPr="00D3379E">
        <w:t xml:space="preserve"> more outcome focused</w:t>
      </w:r>
      <w:r w:rsidR="005F7564">
        <w:t xml:space="preserve">. The Commission would need to judge </w:t>
      </w:r>
      <w:r w:rsidR="005F7564" w:rsidRPr="00D3379E">
        <w:t>when to transition aw</w:t>
      </w:r>
      <w:r w:rsidR="005F7564">
        <w:t>ay from the supportive approach to ensure public bodies were complying with the duty and to hold organisations to account, when they were non-compliant.</w:t>
      </w:r>
    </w:p>
    <w:p w:rsidR="005F7564" w:rsidRDefault="005B2379" w:rsidP="005B2379">
      <w:pPr>
        <w:ind w:left="720"/>
      </w:pPr>
      <w:r>
        <w:t xml:space="preserve">8.5.3 </w:t>
      </w:r>
      <w:r w:rsidR="005F7564">
        <w:t>Messages should be aimed at senior leaders to ensure that they are on board and understand the significance of the duty and its opportunity as a lever for change.</w:t>
      </w:r>
    </w:p>
    <w:p w:rsidR="005F7564" w:rsidRDefault="005B2379" w:rsidP="005B2379">
      <w:pPr>
        <w:ind w:left="720"/>
      </w:pPr>
      <w:r>
        <w:t xml:space="preserve">8.5.4 </w:t>
      </w:r>
      <w:r w:rsidR="005F7564">
        <w:t>Sharing best practice and case studies with public bodies would both be useful tools.</w:t>
      </w:r>
    </w:p>
    <w:p w:rsidR="005F7564" w:rsidRDefault="005B2379" w:rsidP="005B2379">
      <w:pPr>
        <w:ind w:left="720"/>
      </w:pPr>
      <w:r>
        <w:t xml:space="preserve">8.5.5 </w:t>
      </w:r>
      <w:r w:rsidR="005F7564">
        <w:t>The Commission should be mindful of a changing outlook post-election and ensure its keeps promoting the duty.</w:t>
      </w:r>
    </w:p>
    <w:p w:rsidR="005F7564" w:rsidRPr="00166C41" w:rsidRDefault="005F7564" w:rsidP="005F7564">
      <w:pPr>
        <w:spacing w:after="160" w:line="259" w:lineRule="auto"/>
        <w:rPr>
          <w:rFonts w:cs="Arial"/>
          <w:b/>
          <w:szCs w:val="24"/>
        </w:rPr>
      </w:pPr>
      <w:r w:rsidRPr="00166C41">
        <w:rPr>
          <w:rFonts w:cs="Arial"/>
          <w:b/>
          <w:szCs w:val="24"/>
        </w:rPr>
        <w:t>Action</w:t>
      </w:r>
      <w:r>
        <w:rPr>
          <w:rFonts w:cs="Arial"/>
          <w:b/>
          <w:szCs w:val="24"/>
        </w:rPr>
        <w:t xml:space="preserve"> C:</w:t>
      </w:r>
      <w:r w:rsidRPr="00166C41">
        <w:rPr>
          <w:rFonts w:cs="Arial"/>
          <w:b/>
          <w:szCs w:val="24"/>
        </w:rPr>
        <w:t xml:space="preserve"> </w:t>
      </w:r>
      <w:r>
        <w:rPr>
          <w:rFonts w:cs="Arial"/>
          <w:b/>
          <w:szCs w:val="24"/>
        </w:rPr>
        <w:t xml:space="preserve">Advise </w:t>
      </w:r>
      <w:r w:rsidRPr="00166C41">
        <w:rPr>
          <w:rFonts w:cs="Arial"/>
          <w:b/>
          <w:szCs w:val="24"/>
        </w:rPr>
        <w:t xml:space="preserve">Welsh Government </w:t>
      </w:r>
      <w:r>
        <w:rPr>
          <w:rFonts w:cs="Arial"/>
          <w:b/>
          <w:szCs w:val="24"/>
        </w:rPr>
        <w:t xml:space="preserve">to </w:t>
      </w:r>
      <w:r w:rsidRPr="00166C41">
        <w:rPr>
          <w:rFonts w:cs="Arial"/>
          <w:b/>
          <w:szCs w:val="24"/>
        </w:rPr>
        <w:t>include case studies in their guidance or</w:t>
      </w:r>
      <w:r>
        <w:rPr>
          <w:rFonts w:cs="Arial"/>
          <w:b/>
          <w:szCs w:val="24"/>
        </w:rPr>
        <w:t xml:space="preserve"> for the C</w:t>
      </w:r>
      <w:r w:rsidRPr="00166C41">
        <w:rPr>
          <w:rFonts w:cs="Arial"/>
          <w:b/>
          <w:szCs w:val="24"/>
        </w:rPr>
        <w:t xml:space="preserve">ommission </w:t>
      </w:r>
      <w:r>
        <w:rPr>
          <w:rFonts w:cs="Arial"/>
          <w:b/>
          <w:szCs w:val="24"/>
        </w:rPr>
        <w:t xml:space="preserve">to </w:t>
      </w:r>
      <w:r w:rsidRPr="00166C41">
        <w:rPr>
          <w:rFonts w:cs="Arial"/>
          <w:b/>
          <w:szCs w:val="24"/>
        </w:rPr>
        <w:t xml:space="preserve">produce a guide, which includes </w:t>
      </w:r>
      <w:r>
        <w:rPr>
          <w:rFonts w:cs="Arial"/>
          <w:b/>
          <w:szCs w:val="24"/>
        </w:rPr>
        <w:t>case studies</w:t>
      </w:r>
      <w:r w:rsidRPr="00166C41">
        <w:rPr>
          <w:rFonts w:cs="Arial"/>
          <w:b/>
          <w:szCs w:val="24"/>
        </w:rPr>
        <w:t xml:space="preserve"> of policies organisations have adopted.</w:t>
      </w:r>
    </w:p>
    <w:p w:rsidR="005F7564" w:rsidRDefault="004C7DC6" w:rsidP="007303E0">
      <w:pPr>
        <w:pStyle w:val="Heading2"/>
      </w:pPr>
      <w:bookmarkStart w:id="23" w:name="_Toc66435626"/>
      <w:bookmarkStart w:id="24" w:name="_Toc83043028"/>
      <w:r>
        <w:t xml:space="preserve">9. </w:t>
      </w:r>
      <w:r w:rsidR="005F7564">
        <w:t>Update from Executive Director (EHRC WC 55.04</w:t>
      </w:r>
      <w:r w:rsidR="005F7564" w:rsidRPr="00F741E3">
        <w:t>)</w:t>
      </w:r>
      <w:bookmarkEnd w:id="23"/>
      <w:bookmarkEnd w:id="24"/>
    </w:p>
    <w:p w:rsidR="005F7564" w:rsidRPr="007B3688" w:rsidRDefault="005B2379" w:rsidP="005B2379">
      <w:pPr>
        <w:ind w:left="720" w:hanging="720"/>
        <w:rPr>
          <w:b/>
          <w:bCs/>
        </w:rPr>
      </w:pPr>
      <w:r>
        <w:t xml:space="preserve">9.1 </w:t>
      </w:r>
      <w:r>
        <w:tab/>
      </w:r>
      <w:r w:rsidR="005F7564" w:rsidRPr="00381CF2">
        <w:t xml:space="preserve">The </w:t>
      </w:r>
      <w:r w:rsidR="005F7564">
        <w:t xml:space="preserve">Executive Director updated the </w:t>
      </w:r>
      <w:r w:rsidR="005F7564" w:rsidRPr="00381CF2">
        <w:t xml:space="preserve">Wales Committee </w:t>
      </w:r>
      <w:r w:rsidR="005F7564">
        <w:t xml:space="preserve">on key corporate issues.  </w:t>
      </w:r>
    </w:p>
    <w:p w:rsidR="005F7564" w:rsidRPr="001A452A" w:rsidRDefault="005B2379" w:rsidP="00BF74C5">
      <w:pPr>
        <w:ind w:left="720" w:hanging="720"/>
        <w:rPr>
          <w:b/>
          <w:bCs/>
        </w:rPr>
      </w:pPr>
      <w:r>
        <w:lastRenderedPageBreak/>
        <w:t xml:space="preserve">9.2 </w:t>
      </w:r>
      <w:r>
        <w:tab/>
      </w:r>
      <w:r w:rsidR="005F7564" w:rsidRPr="000705BF">
        <w:t xml:space="preserve">The Committee were informed that the Board were currently undergoing the end of year financial evaluation and </w:t>
      </w:r>
      <w:r w:rsidR="005F7564">
        <w:t xml:space="preserve">we are </w:t>
      </w:r>
      <w:r w:rsidR="005F7564" w:rsidRPr="000705BF">
        <w:t>entering</w:t>
      </w:r>
      <w:r w:rsidR="005F7564">
        <w:t xml:space="preserve"> the</w:t>
      </w:r>
      <w:r w:rsidR="005F7564" w:rsidRPr="000705BF">
        <w:t xml:space="preserve"> pre-election period. It was noted that there was currently an underspend projected on the Commission’s budget.</w:t>
      </w:r>
    </w:p>
    <w:p w:rsidR="005F7564" w:rsidRPr="00F8044E" w:rsidRDefault="005B2379" w:rsidP="005B2379">
      <w:pPr>
        <w:ind w:left="720" w:hanging="720"/>
        <w:rPr>
          <w:b/>
          <w:bCs/>
        </w:rPr>
      </w:pPr>
      <w:r>
        <w:t xml:space="preserve">9.3 </w:t>
      </w:r>
      <w:r>
        <w:tab/>
      </w:r>
      <w:r w:rsidR="005F7564">
        <w:t>The Board had held a meeting on the strategic plan and provided feedback on the way the Commission uses evidence, the rigour of our work and our impartiality.</w:t>
      </w:r>
    </w:p>
    <w:p w:rsidR="005F7564" w:rsidRPr="000705BF" w:rsidRDefault="005B2379" w:rsidP="005B2379">
      <w:pPr>
        <w:ind w:left="720" w:hanging="720"/>
        <w:rPr>
          <w:b/>
          <w:bCs/>
        </w:rPr>
      </w:pPr>
      <w:r>
        <w:t xml:space="preserve">9.4 </w:t>
      </w:r>
      <w:r>
        <w:tab/>
      </w:r>
      <w:r w:rsidR="005F7564" w:rsidRPr="000705BF">
        <w:t xml:space="preserve">Members were informed that the Spending </w:t>
      </w:r>
      <w:r w:rsidR="005F7564">
        <w:t>R</w:t>
      </w:r>
      <w:r w:rsidR="005F7564" w:rsidRPr="000705BF">
        <w:t xml:space="preserve">eview was underway, the Commission was hopeful that UK Government would take into account our transitional stage with a new Chair needing time to make an impact. </w:t>
      </w:r>
    </w:p>
    <w:p w:rsidR="005F7564" w:rsidRPr="00F8044E" w:rsidRDefault="005B2379" w:rsidP="005B2379">
      <w:pPr>
        <w:ind w:left="720" w:hanging="720"/>
        <w:rPr>
          <w:b/>
          <w:bCs/>
        </w:rPr>
      </w:pPr>
      <w:r>
        <w:t xml:space="preserve">9.5 </w:t>
      </w:r>
      <w:r>
        <w:tab/>
      </w:r>
      <w:r w:rsidR="005F7564">
        <w:t>An update was provided on the Commission’s focus on staff wellbeing and the introduction of weekly Q&amp;A session with the senior leadership team to increase staff engagement.</w:t>
      </w:r>
    </w:p>
    <w:p w:rsidR="005F7564" w:rsidRPr="00977A57" w:rsidRDefault="005B2379" w:rsidP="005B2379">
      <w:pPr>
        <w:ind w:left="710" w:hanging="710"/>
        <w:rPr>
          <w:b/>
          <w:bCs/>
        </w:rPr>
      </w:pPr>
      <w:r>
        <w:t xml:space="preserve">9.6 </w:t>
      </w:r>
      <w:r>
        <w:tab/>
      </w:r>
      <w:r w:rsidR="005F7564">
        <w:t>The Executive Director provided an update on programme delivery which included:</w:t>
      </w:r>
    </w:p>
    <w:p w:rsidR="005F7564" w:rsidRPr="00977A57" w:rsidRDefault="005F7564" w:rsidP="005F7564">
      <w:pPr>
        <w:pStyle w:val="ListParagraph"/>
        <w:keepLines w:val="0"/>
        <w:numPr>
          <w:ilvl w:val="2"/>
          <w:numId w:val="37"/>
        </w:numPr>
        <w:tabs>
          <w:tab w:val="left" w:pos="1560"/>
        </w:tabs>
        <w:spacing w:before="0" w:line="252" w:lineRule="auto"/>
        <w:contextualSpacing/>
        <w:rPr>
          <w:rFonts w:cs="Arial"/>
          <w:b/>
          <w:bCs/>
          <w:szCs w:val="24"/>
        </w:rPr>
      </w:pPr>
      <w:r>
        <w:rPr>
          <w:rFonts w:cs="Arial"/>
          <w:szCs w:val="24"/>
        </w:rPr>
        <w:t>The report on the Inquiry into Restraint in Schools had been delayed.</w:t>
      </w:r>
    </w:p>
    <w:p w:rsidR="005F7564" w:rsidRPr="00977A57" w:rsidRDefault="005F7564" w:rsidP="005F7564">
      <w:pPr>
        <w:pStyle w:val="ListParagraph"/>
        <w:keepLines w:val="0"/>
        <w:numPr>
          <w:ilvl w:val="2"/>
          <w:numId w:val="37"/>
        </w:numPr>
        <w:tabs>
          <w:tab w:val="left" w:pos="1560"/>
        </w:tabs>
        <w:spacing w:before="0" w:line="252" w:lineRule="auto"/>
        <w:contextualSpacing/>
        <w:rPr>
          <w:rFonts w:cs="Arial"/>
          <w:b/>
          <w:bCs/>
          <w:szCs w:val="24"/>
        </w:rPr>
      </w:pPr>
      <w:r>
        <w:rPr>
          <w:rFonts w:cs="Arial"/>
          <w:szCs w:val="24"/>
        </w:rPr>
        <w:t xml:space="preserve">The Section 31 assessment of the Home Office was in final stages of agreeing an action plan.  </w:t>
      </w:r>
    </w:p>
    <w:p w:rsidR="005F7564" w:rsidRPr="00D6347E" w:rsidRDefault="005F7564" w:rsidP="005F7564">
      <w:pPr>
        <w:pStyle w:val="ListParagraph"/>
        <w:keepLines w:val="0"/>
        <w:numPr>
          <w:ilvl w:val="2"/>
          <w:numId w:val="37"/>
        </w:numPr>
        <w:tabs>
          <w:tab w:val="left" w:pos="1560"/>
        </w:tabs>
        <w:spacing w:before="0" w:line="252" w:lineRule="auto"/>
        <w:contextualSpacing/>
        <w:rPr>
          <w:rFonts w:cs="Arial"/>
          <w:b/>
          <w:bCs/>
          <w:szCs w:val="24"/>
        </w:rPr>
      </w:pPr>
      <w:r>
        <w:rPr>
          <w:rFonts w:cs="Arial"/>
          <w:szCs w:val="24"/>
        </w:rPr>
        <w:t xml:space="preserve">The TUC had contacted the Commission concerning the Women and Equalities Committee Inquiry into Covid and the workplace. The Commission was considering its response and possible engagement with the Department for Business, Energy and Industrial Strategy on the matter. </w:t>
      </w:r>
    </w:p>
    <w:p w:rsidR="005F7564" w:rsidRPr="000705BF" w:rsidRDefault="005F7564" w:rsidP="005F7564">
      <w:pPr>
        <w:pStyle w:val="ListParagraph"/>
        <w:keepLines w:val="0"/>
        <w:numPr>
          <w:ilvl w:val="2"/>
          <w:numId w:val="37"/>
        </w:numPr>
        <w:tabs>
          <w:tab w:val="left" w:pos="1560"/>
        </w:tabs>
        <w:spacing w:before="0" w:line="252" w:lineRule="auto"/>
        <w:contextualSpacing/>
        <w:rPr>
          <w:rFonts w:cs="Arial"/>
          <w:b/>
          <w:bCs/>
          <w:szCs w:val="24"/>
        </w:rPr>
      </w:pPr>
      <w:r w:rsidRPr="00D6347E">
        <w:rPr>
          <w:rFonts w:cs="Arial"/>
          <w:szCs w:val="24"/>
        </w:rPr>
        <w:t>A session was held with the Board to discuss the complexity of the Trans landscape and plans were in place to hold similar sessions for Wales and Scotland Committees. The Commission was continuing to develop a litigation strategy around this issue where the law needs further clarification.</w:t>
      </w:r>
      <w:r>
        <w:rPr>
          <w:rFonts w:cs="Arial"/>
          <w:szCs w:val="24"/>
        </w:rPr>
        <w:t xml:space="preserve"> </w:t>
      </w:r>
    </w:p>
    <w:p w:rsidR="005F7564" w:rsidRPr="00B563CA" w:rsidRDefault="005F7564" w:rsidP="005F7564">
      <w:pPr>
        <w:pStyle w:val="ListParagraph"/>
        <w:keepLines w:val="0"/>
        <w:numPr>
          <w:ilvl w:val="2"/>
          <w:numId w:val="37"/>
        </w:numPr>
        <w:tabs>
          <w:tab w:val="left" w:pos="1560"/>
        </w:tabs>
        <w:spacing w:before="0" w:line="252" w:lineRule="auto"/>
        <w:contextualSpacing/>
        <w:rPr>
          <w:rFonts w:cs="Arial"/>
          <w:b/>
          <w:bCs/>
          <w:szCs w:val="24"/>
        </w:rPr>
      </w:pPr>
      <w:r w:rsidRPr="00D6347E">
        <w:rPr>
          <w:rFonts w:cs="Arial"/>
          <w:szCs w:val="24"/>
        </w:rPr>
        <w:t xml:space="preserve">The Commission was expecting to see an advance copy of the </w:t>
      </w:r>
      <w:r>
        <w:rPr>
          <w:rFonts w:cs="Arial"/>
          <w:szCs w:val="24"/>
        </w:rPr>
        <w:t xml:space="preserve">report on </w:t>
      </w:r>
      <w:r w:rsidRPr="00D6347E">
        <w:rPr>
          <w:rFonts w:cs="Arial"/>
          <w:szCs w:val="24"/>
        </w:rPr>
        <w:t>Conservative</w:t>
      </w:r>
      <w:r>
        <w:rPr>
          <w:rFonts w:cs="Arial"/>
          <w:szCs w:val="24"/>
        </w:rPr>
        <w:t xml:space="preserve"> Party investigation into Islamophobia, commissioned by the Conservative Party, which would not be published until after the elections. The Commission would consider its response.</w:t>
      </w:r>
    </w:p>
    <w:p w:rsidR="005F7564" w:rsidRPr="00B563CA" w:rsidRDefault="005F7564" w:rsidP="005F7564">
      <w:pPr>
        <w:pStyle w:val="ListParagraph"/>
        <w:keepLines w:val="0"/>
        <w:numPr>
          <w:ilvl w:val="2"/>
          <w:numId w:val="37"/>
        </w:numPr>
        <w:tabs>
          <w:tab w:val="left" w:pos="1560"/>
        </w:tabs>
        <w:spacing w:before="0" w:line="252" w:lineRule="auto"/>
        <w:contextualSpacing/>
        <w:rPr>
          <w:rFonts w:cs="Arial"/>
          <w:b/>
          <w:bCs/>
          <w:szCs w:val="24"/>
        </w:rPr>
      </w:pPr>
      <w:r>
        <w:rPr>
          <w:rFonts w:cs="Arial"/>
          <w:szCs w:val="24"/>
        </w:rPr>
        <w:t>In light of the pandemic the Commission was suspending Gender pay gap enforcement for private sector and public sector bodies in England for six months. In Wales and Scotland the existing position for PSED compliance would continue with a pragmatic approach in relation to particular bodies, for example the NHS.</w:t>
      </w:r>
    </w:p>
    <w:p w:rsidR="005F7564" w:rsidRPr="00BF74C5" w:rsidRDefault="005F7564" w:rsidP="006B2EBC">
      <w:pPr>
        <w:pStyle w:val="ListParagraph"/>
        <w:keepLines w:val="0"/>
        <w:numPr>
          <w:ilvl w:val="2"/>
          <w:numId w:val="37"/>
        </w:numPr>
        <w:tabs>
          <w:tab w:val="left" w:pos="1560"/>
        </w:tabs>
        <w:spacing w:before="0" w:line="252" w:lineRule="auto"/>
        <w:contextualSpacing/>
        <w:rPr>
          <w:rFonts w:cs="Arial"/>
          <w:b/>
          <w:bCs/>
          <w:szCs w:val="24"/>
        </w:rPr>
      </w:pPr>
      <w:r w:rsidRPr="00BF74C5">
        <w:rPr>
          <w:rFonts w:cs="Arial"/>
          <w:szCs w:val="24"/>
        </w:rPr>
        <w:t xml:space="preserve">The Commission was undertaking a stakeholder survey to improve our understanding of external perceptions and measure progress against the 2017 survey.  There would be approximately 50 in-depth interviews including around 10 – 15 with stakeholders in Wales to inform the impact of our work and effectiveness of communication and engagement strategies. </w:t>
      </w:r>
    </w:p>
    <w:p w:rsidR="005F7564" w:rsidRDefault="005B2379" w:rsidP="005B2379">
      <w:pPr>
        <w:ind w:left="710" w:hanging="710"/>
      </w:pPr>
      <w:r>
        <w:lastRenderedPageBreak/>
        <w:t xml:space="preserve">9.7 </w:t>
      </w:r>
      <w:r>
        <w:tab/>
      </w:r>
      <w:r w:rsidR="005F7564">
        <w:t xml:space="preserve">In response to queries, for clarification </w:t>
      </w:r>
      <w:r w:rsidR="00FA089C">
        <w:t>of the Board’s</w:t>
      </w:r>
      <w:r w:rsidR="005F7564">
        <w:t xml:space="preserve"> view on the Commission’s use of evidence, the Executive Director advised that our approach to evidence had been discussed with new Commissioners as it related to how the Commission was perceived externally. There was a recognition of the importance in understanding the methods used around collating data and use of other sources. The Commission was exploring the need for an Expert Challenge Panel to support its evidence gathering. </w:t>
      </w:r>
    </w:p>
    <w:p w:rsidR="005F7564" w:rsidRDefault="005F7564" w:rsidP="005F7564">
      <w:pPr>
        <w:pStyle w:val="ListParagraph"/>
        <w:spacing w:line="252" w:lineRule="auto"/>
        <w:ind w:left="792"/>
        <w:rPr>
          <w:rFonts w:cs="Arial"/>
          <w:bCs/>
          <w:szCs w:val="24"/>
        </w:rPr>
      </w:pPr>
    </w:p>
    <w:p w:rsidR="005F7564" w:rsidRPr="003E1CD2" w:rsidRDefault="005F7564" w:rsidP="005F7564">
      <w:pPr>
        <w:pStyle w:val="ListParagraph"/>
        <w:spacing w:line="252" w:lineRule="auto"/>
        <w:ind w:left="142"/>
        <w:rPr>
          <w:rFonts w:cs="Arial"/>
          <w:b/>
          <w:bCs/>
          <w:szCs w:val="24"/>
        </w:rPr>
      </w:pPr>
      <w:r w:rsidRPr="003E1CD2">
        <w:rPr>
          <w:rFonts w:cs="Arial"/>
          <w:b/>
          <w:bCs/>
          <w:szCs w:val="24"/>
        </w:rPr>
        <w:t>Action D: A request by members for the opportunity to discuss the Maternity Bill in detail was noted.</w:t>
      </w:r>
    </w:p>
    <w:p w:rsidR="005F7564" w:rsidRDefault="00BF74C5" w:rsidP="007303E0">
      <w:pPr>
        <w:pStyle w:val="Heading2"/>
      </w:pPr>
      <w:bookmarkStart w:id="25" w:name="_Toc66435627"/>
      <w:bookmarkStart w:id="26" w:name="_Toc83043029"/>
      <w:r>
        <w:t xml:space="preserve">10. </w:t>
      </w:r>
      <w:r w:rsidR="005F7564">
        <w:t>Progress on the race programme in Wales</w:t>
      </w:r>
      <w:r w:rsidR="005F7564" w:rsidRPr="0074274F">
        <w:t xml:space="preserve"> (EHRC WC </w:t>
      </w:r>
      <w:r w:rsidR="005F7564">
        <w:t>55.05</w:t>
      </w:r>
      <w:r w:rsidR="005F7564" w:rsidRPr="00914E17">
        <w:t>)</w:t>
      </w:r>
      <w:bookmarkEnd w:id="25"/>
      <w:bookmarkEnd w:id="26"/>
    </w:p>
    <w:p w:rsidR="005F7564" w:rsidRPr="00806A54" w:rsidRDefault="005B2379" w:rsidP="005B2379">
      <w:pPr>
        <w:ind w:left="720" w:hanging="720"/>
        <w:rPr>
          <w:b/>
        </w:rPr>
      </w:pPr>
      <w:r>
        <w:t xml:space="preserve">10.1 </w:t>
      </w:r>
      <w:r>
        <w:tab/>
      </w:r>
      <w:r w:rsidR="005F7564" w:rsidRPr="00806A54">
        <w:t>Hannah Wharf, Principal, External Affairs Wales, thanked the Wales team for th</w:t>
      </w:r>
      <w:r w:rsidR="005F7564">
        <w:t>eir work to date on the i</w:t>
      </w:r>
      <w:r w:rsidR="005F7564" w:rsidRPr="00806A54">
        <w:t>nquiry and introduced the paper</w:t>
      </w:r>
      <w:r w:rsidR="005F7564">
        <w:t xml:space="preserve"> on progress on the race programme</w:t>
      </w:r>
      <w:r w:rsidR="005F7564" w:rsidRPr="00806A54">
        <w:t xml:space="preserve"> to the Wales Committee</w:t>
      </w:r>
      <w:r w:rsidR="005F7564">
        <w:t>.</w:t>
      </w:r>
    </w:p>
    <w:p w:rsidR="005F7564" w:rsidRPr="00C1146F" w:rsidRDefault="005B2379" w:rsidP="005B2379">
      <w:pPr>
        <w:ind w:left="720" w:hanging="720"/>
        <w:rPr>
          <w:b/>
        </w:rPr>
      </w:pPr>
      <w:r w:rsidRPr="005B2379">
        <w:t>10.2</w:t>
      </w:r>
      <w:r>
        <w:rPr>
          <w:b/>
        </w:rPr>
        <w:t xml:space="preserve"> </w:t>
      </w:r>
      <w:r>
        <w:rPr>
          <w:b/>
        </w:rPr>
        <w:tab/>
      </w:r>
      <w:r w:rsidR="005F7564">
        <w:t xml:space="preserve">An update was provided on two strands of work, which had provided opportunities to prioritise stakeholder relationships with successful impact; </w:t>
      </w:r>
    </w:p>
    <w:p w:rsidR="005F7564" w:rsidRPr="007F46F2" w:rsidRDefault="005B2379" w:rsidP="0067533F">
      <w:pPr>
        <w:ind w:left="720"/>
        <w:rPr>
          <w:b/>
        </w:rPr>
      </w:pPr>
      <w:r>
        <w:t xml:space="preserve">10.2.1 </w:t>
      </w:r>
      <w:r w:rsidR="005F7564">
        <w:t xml:space="preserve">Race Equality Action plan - The Commission was working with and advising the Welsh Government on the development of the WG plan to ensure robust accountability mechanisms would be used in its post-election delivery.  </w:t>
      </w:r>
    </w:p>
    <w:p w:rsidR="005F7564" w:rsidRPr="00666CED" w:rsidRDefault="005B2379" w:rsidP="0067533F">
      <w:pPr>
        <w:ind w:left="720"/>
        <w:rPr>
          <w:b/>
        </w:rPr>
      </w:pPr>
      <w:r>
        <w:t xml:space="preserve">10.2.2 </w:t>
      </w:r>
      <w:r w:rsidR="005F7564">
        <w:t>Inquiry into Racial Inequality in the Health and Social Care sectors - members were advised that the evidence collection period has been extended and that a company had been procured to undertake additional focus group interviews.</w:t>
      </w:r>
    </w:p>
    <w:p w:rsidR="005F7564" w:rsidRDefault="005B2379" w:rsidP="005B2379">
      <w:pPr>
        <w:ind w:left="720" w:hanging="720"/>
      </w:pPr>
      <w:r>
        <w:t xml:space="preserve">10.3 </w:t>
      </w:r>
      <w:r>
        <w:tab/>
      </w:r>
      <w:r w:rsidR="005F7564" w:rsidRPr="000705BF">
        <w:t>Committee members were asked to consider the</w:t>
      </w:r>
      <w:r w:rsidR="001B0A5E">
        <w:t xml:space="preserve"> questions set out in the paper.</w:t>
      </w:r>
    </w:p>
    <w:p w:rsidR="005F7564" w:rsidRDefault="005B2379" w:rsidP="005B2379">
      <w:pPr>
        <w:ind w:left="720" w:hanging="720"/>
      </w:pPr>
      <w:r>
        <w:t xml:space="preserve">10.4 </w:t>
      </w:r>
      <w:r>
        <w:tab/>
      </w:r>
      <w:r w:rsidR="005F7564">
        <w:t xml:space="preserve">Members acknowledged that the accountability issue was challenging and questioned whether there was a genuine willingness from the Welsh Government to be held accountable. </w:t>
      </w:r>
    </w:p>
    <w:p w:rsidR="005F7564" w:rsidRDefault="005F7564" w:rsidP="005B2379"/>
    <w:p w:rsidR="005F7564" w:rsidRPr="00CD75E7" w:rsidRDefault="005B2379" w:rsidP="005B2379">
      <w:pPr>
        <w:ind w:left="720" w:hanging="720"/>
      </w:pPr>
      <w:r>
        <w:lastRenderedPageBreak/>
        <w:t xml:space="preserve">10.5 </w:t>
      </w:r>
      <w:r>
        <w:tab/>
      </w:r>
      <w:r w:rsidR="005F7564">
        <w:t>Members felt that EHRC evidence could be dismissed and questioned whether there was a need for the Committee to communicate concerns over the current relationship between the EHRC and Welsh Government. The Head of Wales was however able to offer some reassurance that relationships remain strong with both Government and the Deputy Minister.</w:t>
      </w:r>
    </w:p>
    <w:p w:rsidR="005F7564" w:rsidRDefault="005B2379" w:rsidP="005B2379">
      <w:pPr>
        <w:ind w:left="720" w:hanging="720"/>
      </w:pPr>
      <w:r>
        <w:t xml:space="preserve">10.6 </w:t>
      </w:r>
      <w:r>
        <w:tab/>
      </w:r>
      <w:r w:rsidR="005F7564">
        <w:t>Members noted that engagement on the Race Equality Action Plan by the Welsh Government had been positive with useful discussions held with stakeholders.</w:t>
      </w:r>
    </w:p>
    <w:p w:rsidR="005F7564" w:rsidRPr="00391A48" w:rsidRDefault="005B2379" w:rsidP="005B2379">
      <w:pPr>
        <w:ind w:left="720" w:hanging="720"/>
      </w:pPr>
      <w:r>
        <w:t xml:space="preserve">10.7 </w:t>
      </w:r>
      <w:r>
        <w:tab/>
      </w:r>
      <w:r w:rsidR="005F7564">
        <w:t>Members reflected that there had been little progress with Welsh Government in implementing their strategies to deliver improvements. A wider plan needed to be implemented to create more capacity for prompting equality through institutional mechanisms. The Committee suggested that they should discuss how best to advise the Welsh Government on closing the implementation gap.</w:t>
      </w:r>
    </w:p>
    <w:p w:rsidR="005F7564" w:rsidRDefault="005B2379" w:rsidP="005B2379">
      <w:pPr>
        <w:ind w:left="720" w:hanging="720"/>
      </w:pPr>
      <w:r>
        <w:t xml:space="preserve">10.8 </w:t>
      </w:r>
      <w:r>
        <w:tab/>
      </w:r>
      <w:r w:rsidR="005F7564">
        <w:t xml:space="preserve">Members highlighted the need to work with other stakeholders, and across policy themes, to deliver the action plan. A way of validating the success of this approach was through projects we had successfully delivered and/or case studies that can demonstrate the process. </w:t>
      </w:r>
    </w:p>
    <w:p w:rsidR="005F7564" w:rsidRPr="005B7D48" w:rsidRDefault="005B2379" w:rsidP="005B2379">
      <w:pPr>
        <w:ind w:left="720" w:hanging="720"/>
        <w:rPr>
          <w:rFonts w:cs="Arial"/>
          <w:szCs w:val="24"/>
        </w:rPr>
      </w:pPr>
      <w:r>
        <w:t xml:space="preserve">10.9 </w:t>
      </w:r>
      <w:r>
        <w:tab/>
      </w:r>
      <w:r w:rsidR="005F7564">
        <w:t>Members agreed that the issue of under representation at WG was crucial to implementation and a lack of representation was holding back race equality issues and long term change.</w:t>
      </w:r>
    </w:p>
    <w:p w:rsidR="005F7564" w:rsidRDefault="005F7564" w:rsidP="00BF74C5">
      <w:pPr>
        <w:spacing w:after="160" w:line="259" w:lineRule="auto"/>
        <w:rPr>
          <w:rFonts w:cs="Arial"/>
          <w:szCs w:val="24"/>
        </w:rPr>
      </w:pPr>
      <w:r w:rsidRPr="00D277F8">
        <w:rPr>
          <w:rFonts w:cs="Arial"/>
          <w:b/>
          <w:szCs w:val="24"/>
        </w:rPr>
        <w:t xml:space="preserve">Action </w:t>
      </w:r>
      <w:r>
        <w:rPr>
          <w:rFonts w:cs="Arial"/>
          <w:b/>
          <w:szCs w:val="24"/>
        </w:rPr>
        <w:t>E</w:t>
      </w:r>
      <w:r w:rsidRPr="00D277F8">
        <w:rPr>
          <w:rFonts w:cs="Arial"/>
          <w:b/>
          <w:szCs w:val="24"/>
        </w:rPr>
        <w:t xml:space="preserve">: Evidence gathering process </w:t>
      </w:r>
      <w:r>
        <w:rPr>
          <w:rFonts w:cs="Arial"/>
          <w:b/>
          <w:szCs w:val="24"/>
        </w:rPr>
        <w:t xml:space="preserve">for the inquiry was </w:t>
      </w:r>
      <w:r w:rsidRPr="00D277F8">
        <w:rPr>
          <w:rFonts w:cs="Arial"/>
          <w:b/>
          <w:szCs w:val="24"/>
        </w:rPr>
        <w:t xml:space="preserve">still open and the Committee was asked to share details </w:t>
      </w:r>
      <w:r>
        <w:rPr>
          <w:rFonts w:cs="Arial"/>
          <w:b/>
          <w:szCs w:val="24"/>
        </w:rPr>
        <w:t>and encourage participation amongst</w:t>
      </w:r>
      <w:r w:rsidRPr="00D277F8">
        <w:rPr>
          <w:rFonts w:cs="Arial"/>
          <w:b/>
          <w:szCs w:val="24"/>
        </w:rPr>
        <w:t xml:space="preserve"> </w:t>
      </w:r>
      <w:r>
        <w:rPr>
          <w:rFonts w:cs="Arial"/>
          <w:b/>
          <w:szCs w:val="24"/>
        </w:rPr>
        <w:t xml:space="preserve">their </w:t>
      </w:r>
      <w:r w:rsidRPr="00D277F8">
        <w:rPr>
          <w:rFonts w:cs="Arial"/>
          <w:b/>
          <w:szCs w:val="24"/>
        </w:rPr>
        <w:t>networks</w:t>
      </w:r>
      <w:r>
        <w:rPr>
          <w:rFonts w:cs="Arial"/>
          <w:b/>
          <w:szCs w:val="24"/>
        </w:rPr>
        <w:t>.</w:t>
      </w:r>
    </w:p>
    <w:p w:rsidR="005F7564" w:rsidRDefault="00BF74C5" w:rsidP="007303E0">
      <w:pPr>
        <w:pStyle w:val="Heading2"/>
      </w:pPr>
      <w:bookmarkStart w:id="27" w:name="_Toc66435628"/>
      <w:bookmarkStart w:id="28" w:name="_Toc83043030"/>
      <w:r>
        <w:t xml:space="preserve">11. </w:t>
      </w:r>
      <w:r w:rsidR="005F7564">
        <w:t>Principles for EHRC’s roles in public debates (EHRC WC 55.06</w:t>
      </w:r>
      <w:r w:rsidR="005F7564" w:rsidRPr="0074274F">
        <w:t>)</w:t>
      </w:r>
      <w:bookmarkEnd w:id="27"/>
      <w:bookmarkEnd w:id="28"/>
    </w:p>
    <w:p w:rsidR="005F7564" w:rsidRPr="005B7D48" w:rsidRDefault="005B2379" w:rsidP="005B2379">
      <w:pPr>
        <w:ind w:left="720" w:hanging="720"/>
        <w:rPr>
          <w:b/>
        </w:rPr>
      </w:pPr>
      <w:r>
        <w:t xml:space="preserve">11.1 </w:t>
      </w:r>
      <w:r>
        <w:tab/>
      </w:r>
      <w:r w:rsidR="005F7564">
        <w:t xml:space="preserve">The </w:t>
      </w:r>
      <w:r w:rsidR="005F7564" w:rsidRPr="005B7D48">
        <w:t xml:space="preserve">Executive Director introduced the paper, which </w:t>
      </w:r>
      <w:r w:rsidR="005F7564">
        <w:t>would be</w:t>
      </w:r>
      <w:r w:rsidR="005F7564" w:rsidRPr="005B7D48">
        <w:t xml:space="preserve"> going to the next Board meeting for discussion to discuss/agree to the principle of the EHRC as a more active commentator and thought leader</w:t>
      </w:r>
      <w:r w:rsidR="005F7564">
        <w:t xml:space="preserve"> in public debates.</w:t>
      </w:r>
      <w:r w:rsidR="005F7564" w:rsidRPr="005B7D48">
        <w:t xml:space="preserve"> </w:t>
      </w:r>
    </w:p>
    <w:p w:rsidR="005F7564" w:rsidRPr="005B7D48" w:rsidRDefault="005B2379" w:rsidP="005B2379">
      <w:pPr>
        <w:ind w:left="720" w:hanging="720"/>
        <w:rPr>
          <w:b/>
        </w:rPr>
      </w:pPr>
      <w:r>
        <w:t xml:space="preserve">11.2 </w:t>
      </w:r>
      <w:r>
        <w:tab/>
      </w:r>
      <w:r w:rsidR="005F7564" w:rsidRPr="008E28BD">
        <w:t xml:space="preserve">The Wales Committee’s input and advice </w:t>
      </w:r>
      <w:r w:rsidR="005F7564">
        <w:t>was</w:t>
      </w:r>
      <w:r w:rsidR="005F7564" w:rsidRPr="008E28BD">
        <w:t xml:space="preserve"> sought to inform the Board’s discussion on any implications of the paper for the devolved context in Wales.</w:t>
      </w:r>
    </w:p>
    <w:p w:rsidR="005F7564" w:rsidRPr="00295B27" w:rsidRDefault="005F7564" w:rsidP="005B2379">
      <w:pPr>
        <w:rPr>
          <w:b/>
        </w:rPr>
      </w:pPr>
    </w:p>
    <w:p w:rsidR="005F7564" w:rsidRPr="00704944" w:rsidRDefault="005B2379" w:rsidP="005B2379">
      <w:pPr>
        <w:rPr>
          <w:rFonts w:cs="Arial"/>
          <w:b/>
          <w:szCs w:val="24"/>
        </w:rPr>
      </w:pPr>
      <w:r>
        <w:t xml:space="preserve">11.3 </w:t>
      </w:r>
      <w:r>
        <w:tab/>
      </w:r>
      <w:r w:rsidR="005F7564" w:rsidRPr="00295B27">
        <w:t>The Committees reflections were noted as follows:</w:t>
      </w:r>
      <w:r w:rsidR="005F7564">
        <w:rPr>
          <w:rFonts w:cs="Arial"/>
          <w:szCs w:val="24"/>
        </w:rPr>
        <w:t xml:space="preserve">  </w:t>
      </w:r>
    </w:p>
    <w:p w:rsidR="005F7564" w:rsidRPr="00295B27" w:rsidRDefault="005B2379" w:rsidP="006B6A48">
      <w:pPr>
        <w:ind w:left="1560" w:hanging="851"/>
      </w:pPr>
      <w:r>
        <w:t xml:space="preserve">11.3.1 </w:t>
      </w:r>
      <w:r>
        <w:tab/>
      </w:r>
      <w:r w:rsidR="005F7564" w:rsidRPr="00295B27">
        <w:t>In the absence of an agreed definition for the terms like ‘cancelling’ or ‘re-writing history’</w:t>
      </w:r>
      <w:r w:rsidR="006B6A48">
        <w:t xml:space="preserve"> it would be helpful to clarify </w:t>
      </w:r>
      <w:r w:rsidR="005F7564" w:rsidRPr="00295B27">
        <w:t>and provide context when using them.</w:t>
      </w:r>
    </w:p>
    <w:p w:rsidR="005F7564" w:rsidRPr="00295B27" w:rsidRDefault="005B2379" w:rsidP="006B6A48">
      <w:pPr>
        <w:ind w:left="1560" w:hanging="851"/>
      </w:pPr>
      <w:r>
        <w:t xml:space="preserve">11.3.2 </w:t>
      </w:r>
      <w:r>
        <w:tab/>
      </w:r>
      <w:r w:rsidR="005F7564" w:rsidRPr="00295B27">
        <w:t>This is a very contested and contentious space and a challenge for the Commission to plot a course. The Commission should be visible and have a voice in this space, even if that is just to re-iterate the law.</w:t>
      </w:r>
    </w:p>
    <w:p w:rsidR="005F7564" w:rsidRPr="00295B27" w:rsidRDefault="005B2379" w:rsidP="006B6A48">
      <w:pPr>
        <w:ind w:left="1560" w:hanging="840"/>
      </w:pPr>
      <w:r>
        <w:t xml:space="preserve">11.3.3 </w:t>
      </w:r>
      <w:r>
        <w:tab/>
      </w:r>
      <w:r w:rsidR="005F7564" w:rsidRPr="00295B27">
        <w:t>As an inclusive an</w:t>
      </w:r>
      <w:r w:rsidR="005F7564">
        <w:t>d</w:t>
      </w:r>
      <w:r w:rsidR="005F7564" w:rsidRPr="00295B27">
        <w:t xml:space="preserve"> active democracy we require citizens to be able to explore and negotiate differences in a constructive way. However, the Commission should be courageous and commit to some positions. We will be unable to avoid getting in to political territory.  </w:t>
      </w:r>
    </w:p>
    <w:p w:rsidR="005F7564" w:rsidRPr="00295B27" w:rsidRDefault="005B2379" w:rsidP="006B6A48">
      <w:pPr>
        <w:ind w:left="1560" w:hanging="851"/>
      </w:pPr>
      <w:r>
        <w:t>11.3.4</w:t>
      </w:r>
      <w:r>
        <w:tab/>
      </w:r>
      <w:r w:rsidR="005F7564" w:rsidRPr="00295B27">
        <w:t>There is a distinction between providing a platform for a person and, being ‘no/de-platformed’ and freedom of expression.</w:t>
      </w:r>
    </w:p>
    <w:p w:rsidR="005F7564" w:rsidRPr="00295B27" w:rsidRDefault="005B2379" w:rsidP="006B6A48">
      <w:pPr>
        <w:ind w:left="1560" w:hanging="851"/>
      </w:pPr>
      <w:r>
        <w:t xml:space="preserve">11.3.5 </w:t>
      </w:r>
      <w:r>
        <w:tab/>
      </w:r>
      <w:r w:rsidR="005F7564" w:rsidRPr="00295B27">
        <w:t>The public discourse about ‘respect for the rule of law’ (e.g. BLM protests), needs</w:t>
      </w:r>
      <w:r w:rsidR="001B0A5E">
        <w:t xml:space="preserve"> to</w:t>
      </w:r>
      <w:r w:rsidR="005F7564" w:rsidRPr="00295B27">
        <w:t xml:space="preserve"> reflect that Human Rights are part of that law.</w:t>
      </w:r>
    </w:p>
    <w:p w:rsidR="005F7564" w:rsidRPr="00295B27" w:rsidRDefault="005B2379" w:rsidP="006B6A48">
      <w:pPr>
        <w:ind w:left="1560" w:hanging="851"/>
      </w:pPr>
      <w:r>
        <w:t xml:space="preserve">11.3.6 </w:t>
      </w:r>
      <w:r>
        <w:tab/>
      </w:r>
      <w:r w:rsidR="005F7564" w:rsidRPr="00295B27">
        <w:t>The Commission should be clear if and what are the ‘no go areas’ on which to engage. For example, criticisms of religion and faith.</w:t>
      </w:r>
    </w:p>
    <w:p w:rsidR="005F7564" w:rsidRDefault="005B2379" w:rsidP="006B6A48">
      <w:pPr>
        <w:ind w:left="1560" w:hanging="992"/>
      </w:pPr>
      <w:r>
        <w:t xml:space="preserve">11.3.7 </w:t>
      </w:r>
      <w:r>
        <w:tab/>
      </w:r>
      <w:r w:rsidR="005F7564" w:rsidRPr="00295B27">
        <w:t>The Committee would like more time to consider these important and complex issues, which touch on the important theme of social cohesion. Members will provide additional feedback in writing to the Executive Director, Wales.</w:t>
      </w:r>
    </w:p>
    <w:p w:rsidR="005F7564" w:rsidRPr="00D6347E" w:rsidRDefault="005F7564" w:rsidP="005F7564">
      <w:pPr>
        <w:pStyle w:val="ListParagraph"/>
        <w:rPr>
          <w:rFonts w:cs="Arial"/>
          <w:szCs w:val="24"/>
        </w:rPr>
      </w:pPr>
    </w:p>
    <w:p w:rsidR="005F7564" w:rsidRPr="00D6347E" w:rsidRDefault="005F7564" w:rsidP="005F7564">
      <w:pPr>
        <w:pStyle w:val="ListParagraph"/>
        <w:spacing w:after="160" w:line="259" w:lineRule="auto"/>
        <w:ind w:left="709"/>
        <w:rPr>
          <w:rFonts w:cs="Arial"/>
          <w:b/>
          <w:szCs w:val="24"/>
        </w:rPr>
      </w:pPr>
      <w:r>
        <w:rPr>
          <w:rFonts w:cs="Arial"/>
          <w:b/>
          <w:szCs w:val="24"/>
        </w:rPr>
        <w:t>Action F: Wales Committee to provide additional feedback to the Executive Director on the Principles for the EHRC’s role in public debate following the meeting.</w:t>
      </w:r>
    </w:p>
    <w:p w:rsidR="005F7564" w:rsidRPr="000A79AA" w:rsidRDefault="00BF74C5" w:rsidP="007303E0">
      <w:pPr>
        <w:pStyle w:val="Heading2"/>
      </w:pPr>
      <w:bookmarkStart w:id="29" w:name="_Toc66435629"/>
      <w:bookmarkStart w:id="30" w:name="_Toc83043031"/>
      <w:r>
        <w:t xml:space="preserve">12. </w:t>
      </w:r>
      <w:r w:rsidR="005F7564">
        <w:t>Development of the Strategic Plan (EHRC 55.07)</w:t>
      </w:r>
      <w:bookmarkEnd w:id="29"/>
      <w:bookmarkEnd w:id="30"/>
    </w:p>
    <w:p w:rsidR="005F7564" w:rsidRDefault="00A75BF7" w:rsidP="00A75BF7">
      <w:pPr>
        <w:ind w:left="720" w:hanging="720"/>
      </w:pPr>
      <w:r>
        <w:t xml:space="preserve">12.1 </w:t>
      </w:r>
      <w:r>
        <w:tab/>
      </w:r>
      <w:r w:rsidR="005F7564" w:rsidRPr="000A79AA">
        <w:t>The Committee received a</w:t>
      </w:r>
      <w:r w:rsidR="005F7564">
        <w:t>n update from the Strategy Hub team on the progress on the development of the strategic plan</w:t>
      </w:r>
      <w:r w:rsidR="005F7564" w:rsidRPr="000A79AA">
        <w:t>.</w:t>
      </w:r>
    </w:p>
    <w:p w:rsidR="005F7564" w:rsidRDefault="005F7564" w:rsidP="00A75BF7"/>
    <w:p w:rsidR="005F7564" w:rsidRPr="004F2440" w:rsidRDefault="00A75BF7" w:rsidP="00A75BF7">
      <w:pPr>
        <w:ind w:left="720" w:hanging="720"/>
      </w:pPr>
      <w:r>
        <w:t xml:space="preserve">12.2 </w:t>
      </w:r>
      <w:r>
        <w:tab/>
      </w:r>
      <w:r w:rsidR="005F7564" w:rsidRPr="004F2440">
        <w:t xml:space="preserve">The Committee was asked to feedback on the approach and timetable ahead of the plan been discussed at Board level. </w:t>
      </w:r>
    </w:p>
    <w:p w:rsidR="005F7564" w:rsidRDefault="00A75BF7" w:rsidP="00A75BF7">
      <w:pPr>
        <w:ind w:left="720" w:hanging="720"/>
      </w:pPr>
      <w:r>
        <w:t xml:space="preserve">12.3 </w:t>
      </w:r>
      <w:r>
        <w:tab/>
      </w:r>
      <w:r w:rsidR="005F7564">
        <w:t>Members commented that the Commission should consider the risks and challenges of engaging with stakeholders over August and September when people may have a focus on responding to the pandemic or a potential clash with the holiday period.</w:t>
      </w:r>
    </w:p>
    <w:p w:rsidR="005F7564" w:rsidRDefault="00A75BF7" w:rsidP="00A75BF7">
      <w:pPr>
        <w:ind w:left="720" w:hanging="720"/>
      </w:pPr>
      <w:r>
        <w:t xml:space="preserve">12.4 </w:t>
      </w:r>
      <w:r>
        <w:tab/>
      </w:r>
      <w:r w:rsidR="005F7564">
        <w:t xml:space="preserve">The Committee agreed with the Board’s view that the themes of climate change, AI &amp; tech and the intersection with equality and human rights were important for the Commission to consider. These themes were relevant in Wales, the Welsh Government was beginning to address this challenge. The Welsh Government’s recently published ‘Economic resilience and reconstruction mission’ had a vision for a wellbeing economy, which drives prosperity, is environmentally sound and helps everyone realise their potential. </w:t>
      </w:r>
    </w:p>
    <w:p w:rsidR="005F7564" w:rsidRDefault="00A75BF7" w:rsidP="00A75BF7">
      <w:pPr>
        <w:ind w:left="720" w:hanging="720"/>
      </w:pPr>
      <w:r>
        <w:t xml:space="preserve">12.5 </w:t>
      </w:r>
      <w:r>
        <w:tab/>
      </w:r>
      <w:r w:rsidR="005F7564">
        <w:t>Members asked what was the Commission’s interpretation of wellbeing, as a potential theme? People understand wellbeing as a term in broad and loose ways. In the Welsh context there are two major pieces of legislation that use the term ‘Wellbeing’ and the Commission needed to be clear that it was not duplicating the work of other regulators in this space.</w:t>
      </w:r>
    </w:p>
    <w:p w:rsidR="005F7564" w:rsidRPr="000A79AA" w:rsidRDefault="00BF74C5" w:rsidP="007303E0">
      <w:pPr>
        <w:pStyle w:val="Heading2"/>
      </w:pPr>
      <w:bookmarkStart w:id="31" w:name="_Toc66435630"/>
      <w:bookmarkStart w:id="32" w:name="_Toc83043032"/>
      <w:r>
        <w:t xml:space="preserve">13. </w:t>
      </w:r>
      <w:r w:rsidR="005F7564">
        <w:t>Head of Wales report (EHRC 55.08)</w:t>
      </w:r>
      <w:bookmarkEnd w:id="31"/>
      <w:bookmarkEnd w:id="32"/>
    </w:p>
    <w:p w:rsidR="005F7564" w:rsidRDefault="00A75BF7" w:rsidP="00A75BF7">
      <w:pPr>
        <w:ind w:left="720" w:hanging="720"/>
      </w:pPr>
      <w:r>
        <w:t xml:space="preserve">13.1 </w:t>
      </w:r>
      <w:r>
        <w:tab/>
      </w:r>
      <w:r w:rsidR="005F7564">
        <w:t xml:space="preserve">The Head of Wales provided an update on the delayed office move and advised that there was minimal impact on staff as currently no appetite from staff to return to the office. </w:t>
      </w:r>
    </w:p>
    <w:p w:rsidR="005F7564" w:rsidRPr="000A3297" w:rsidRDefault="00A75BF7" w:rsidP="00A75BF7">
      <w:pPr>
        <w:ind w:left="720" w:hanging="720"/>
      </w:pPr>
      <w:r>
        <w:t xml:space="preserve">13.2 </w:t>
      </w:r>
      <w:r>
        <w:tab/>
      </w:r>
      <w:r w:rsidR="005F7564" w:rsidRPr="000A3297">
        <w:t xml:space="preserve">The Commission </w:t>
      </w:r>
      <w:r w:rsidR="005F7564">
        <w:t>was currently</w:t>
      </w:r>
      <w:r w:rsidR="005F7564" w:rsidRPr="000A3297">
        <w:t xml:space="preserve"> recruiting for Policy and Public Affairs Officer in a fixed term role</w:t>
      </w:r>
      <w:r w:rsidR="005F7564">
        <w:t>.</w:t>
      </w:r>
    </w:p>
    <w:p w:rsidR="005F7564" w:rsidRPr="00BA19AA" w:rsidRDefault="005F7564" w:rsidP="005F7564">
      <w:pPr>
        <w:spacing w:after="160" w:line="259" w:lineRule="auto"/>
        <w:rPr>
          <w:rFonts w:cs="Arial"/>
          <w:szCs w:val="24"/>
        </w:rPr>
      </w:pPr>
      <w:r w:rsidRPr="00DA31C3">
        <w:rPr>
          <w:rFonts w:cs="Arial"/>
          <w:b/>
          <w:szCs w:val="24"/>
        </w:rPr>
        <w:t>Actio</w:t>
      </w:r>
      <w:r>
        <w:rPr>
          <w:rFonts w:cs="Arial"/>
          <w:b/>
          <w:szCs w:val="24"/>
        </w:rPr>
        <w:t>n G: RH to share job role description with the Committee members</w:t>
      </w:r>
      <w:r w:rsidR="001B0A5E">
        <w:rPr>
          <w:rFonts w:cs="Arial"/>
          <w:b/>
          <w:szCs w:val="24"/>
        </w:rPr>
        <w:t>.</w:t>
      </w:r>
    </w:p>
    <w:p w:rsidR="005F7564" w:rsidRPr="00DC4B7F" w:rsidRDefault="00BF74C5" w:rsidP="007303E0">
      <w:pPr>
        <w:pStyle w:val="Heading2"/>
      </w:pPr>
      <w:bookmarkStart w:id="33" w:name="_Toc66435631"/>
      <w:bookmarkStart w:id="34" w:name="_Toc83043033"/>
      <w:r>
        <w:t xml:space="preserve">14. </w:t>
      </w:r>
      <w:r w:rsidR="005F7564">
        <w:t>Any other Business</w:t>
      </w:r>
      <w:bookmarkEnd w:id="33"/>
      <w:bookmarkEnd w:id="34"/>
      <w:r w:rsidR="005F7564">
        <w:t xml:space="preserve"> </w:t>
      </w:r>
    </w:p>
    <w:p w:rsidR="005F7564" w:rsidRDefault="00A75BF7" w:rsidP="00A75BF7">
      <w:pPr>
        <w:ind w:left="720" w:hanging="720"/>
      </w:pPr>
      <w:r>
        <w:t xml:space="preserve">14.1 </w:t>
      </w:r>
      <w:r>
        <w:tab/>
      </w:r>
      <w:r w:rsidR="005F7564" w:rsidRPr="00657E07">
        <w:t xml:space="preserve">Given the current external environment, the Committee was asked to consider whether it would be useful to find </w:t>
      </w:r>
      <w:r w:rsidR="005F7564">
        <w:t>time f</w:t>
      </w:r>
      <w:r w:rsidR="005F7564" w:rsidRPr="00657E07">
        <w:t xml:space="preserve">or an </w:t>
      </w:r>
      <w:r w:rsidR="005F7564">
        <w:t>informal meeting.</w:t>
      </w:r>
      <w:r w:rsidR="005F7564" w:rsidRPr="00657E07">
        <w:t xml:space="preserve"> </w:t>
      </w:r>
    </w:p>
    <w:p w:rsidR="005F7564" w:rsidRDefault="00A75BF7" w:rsidP="00A75BF7">
      <w:pPr>
        <w:ind w:left="720" w:hanging="720"/>
      </w:pPr>
      <w:r>
        <w:lastRenderedPageBreak/>
        <w:t xml:space="preserve">14.2 </w:t>
      </w:r>
      <w:r>
        <w:tab/>
      </w:r>
      <w:r w:rsidR="005F7564">
        <w:t>The Chair asked members to consider whether they would find benefit for short Committee only sessions ahead of formal meetings.</w:t>
      </w:r>
    </w:p>
    <w:p w:rsidR="005F7564" w:rsidRPr="000705BF" w:rsidRDefault="00A75BF7" w:rsidP="00A75BF7">
      <w:pPr>
        <w:ind w:left="720" w:hanging="720"/>
      </w:pPr>
      <w:r>
        <w:t xml:space="preserve">14.3 </w:t>
      </w:r>
      <w:r>
        <w:tab/>
      </w:r>
      <w:r w:rsidR="005F7564" w:rsidRPr="000705BF">
        <w:t>The Chair asked members to consider what a virtual EHRE conference might look like.</w:t>
      </w:r>
    </w:p>
    <w:p w:rsidR="005F7564" w:rsidRDefault="005F7564" w:rsidP="005F7564">
      <w:pPr>
        <w:spacing w:before="0" w:line="360" w:lineRule="auto"/>
        <w:rPr>
          <w:rFonts w:cs="Arial"/>
          <w:szCs w:val="24"/>
        </w:rPr>
      </w:pPr>
    </w:p>
    <w:sectPr w:rsidR="005F7564" w:rsidSect="00FB7D65">
      <w:headerReference w:type="even" r:id="rId8"/>
      <w:headerReference w:type="default" r:id="rId9"/>
      <w:footerReference w:type="even" r:id="rId10"/>
      <w:footerReference w:type="default" r:id="rId11"/>
      <w:headerReference w:type="first" r:id="rId12"/>
      <w:footerReference w:type="first" r:id="rId13"/>
      <w:pgSz w:w="11906" w:h="16838"/>
      <w:pgMar w:top="1814" w:right="1644" w:bottom="567" w:left="1644" w:header="340" w:footer="454" w:gutter="0"/>
      <w:pgNumType w:start="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4F0" w:rsidRDefault="003434F0" w:rsidP="005E4512">
      <w:r>
        <w:separator/>
      </w:r>
    </w:p>
    <w:p w:rsidR="003434F0" w:rsidRDefault="003434F0"/>
  </w:endnote>
  <w:endnote w:type="continuationSeparator" w:id="0">
    <w:p w:rsidR="003434F0" w:rsidRDefault="003434F0" w:rsidP="005E4512">
      <w:r>
        <w:continuationSeparator/>
      </w:r>
    </w:p>
    <w:p w:rsidR="003434F0" w:rsidRDefault="003434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310" w:rsidRDefault="00325310">
    <w:pPr>
      <w:pStyle w:val="Footer"/>
    </w:pPr>
  </w:p>
  <w:p w:rsidR="00B751E2" w:rsidRDefault="00B751E2"/>
  <w:p w:rsidR="00213015" w:rsidRDefault="0021301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015" w:rsidRPr="00FB7D65" w:rsidRDefault="003434F0" w:rsidP="00FB7D65">
    <w:pPr>
      <w:pStyle w:val="Footer"/>
      <w:pBdr>
        <w:top w:val="single" w:sz="12" w:space="4" w:color="0B4E60" w:themeColor="text2"/>
      </w:pBdr>
      <w:ind w:left="-851" w:right="-738"/>
      <w:jc w:val="center"/>
    </w:pPr>
    <w:sdt>
      <w:sdtPr>
        <w:id w:val="-1629386642"/>
        <w:docPartObj>
          <w:docPartGallery w:val="Page Numbers (Bottom of Page)"/>
          <w:docPartUnique/>
        </w:docPartObj>
      </w:sdtPr>
      <w:sdtEndPr>
        <w:rPr>
          <w:noProof/>
        </w:rPr>
      </w:sdtEndPr>
      <w:sdtContent>
        <w:r w:rsidR="008E6A27" w:rsidRPr="00325310">
          <w:fldChar w:fldCharType="begin"/>
        </w:r>
        <w:r w:rsidR="008E6A27" w:rsidRPr="00325310">
          <w:instrText xml:space="preserve"> PAGE   \* MERGEFORMAT </w:instrText>
        </w:r>
        <w:r w:rsidR="008E6A27" w:rsidRPr="00325310">
          <w:fldChar w:fldCharType="separate"/>
        </w:r>
        <w:r w:rsidR="00066581">
          <w:rPr>
            <w:noProof/>
          </w:rPr>
          <w:t>1</w:t>
        </w:r>
        <w:r w:rsidR="008E6A27" w:rsidRPr="00325310">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A27" w:rsidRPr="00CF43D8" w:rsidRDefault="003434F0" w:rsidP="00A329F4">
    <w:pPr>
      <w:pStyle w:val="Footer"/>
      <w:ind w:right="-880"/>
      <w:jc w:val="right"/>
      <w:rPr>
        <w:b/>
        <w:color w:val="009C98" w:themeColor="accent1"/>
      </w:rPr>
    </w:pPr>
    <w:hyperlink r:id="rId1" w:history="1">
      <w:r w:rsidR="000E6F22" w:rsidRPr="00CF43D8">
        <w:rPr>
          <w:rStyle w:val="Hyperlink"/>
          <w:b/>
          <w:color w:val="009C98" w:themeColor="accent1"/>
          <w:u w:val="none"/>
        </w:rPr>
        <w:t>equalityhumanrights.com</w:t>
      </w:r>
    </w:hyperlink>
  </w:p>
  <w:p w:rsidR="008E6A27" w:rsidRDefault="008E6A27" w:rsidP="00B54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4F0" w:rsidRPr="00A91B02" w:rsidRDefault="003434F0" w:rsidP="00A91B02">
      <w:pPr>
        <w:pStyle w:val="Footer"/>
        <w:pBdr>
          <w:between w:val="single" w:sz="18" w:space="1" w:color="009C98" w:themeColor="accent1"/>
        </w:pBdr>
      </w:pPr>
      <w:r>
        <w:separator/>
      </w:r>
    </w:p>
    <w:p w:rsidR="003434F0" w:rsidRDefault="003434F0"/>
  </w:footnote>
  <w:footnote w:type="continuationSeparator" w:id="0">
    <w:p w:rsidR="003434F0" w:rsidRDefault="003434F0" w:rsidP="005E4512">
      <w:r>
        <w:continuationSeparator/>
      </w:r>
    </w:p>
    <w:p w:rsidR="003434F0" w:rsidRDefault="003434F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0C0" w:rsidRDefault="001840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1E2" w:rsidRDefault="00520A68" w:rsidP="00605567">
    <w:pPr>
      <w:pStyle w:val="Header"/>
      <w:pBdr>
        <w:top w:val="single" w:sz="36" w:space="5" w:color="009C98" w:themeColor="accent1"/>
      </w:pBdr>
      <w:ind w:left="-851" w:right="-738"/>
      <w:jc w:val="center"/>
    </w:pPr>
    <w:r>
      <w:t>Minutes of the Fifty Fifth Meeting of the Wales Committee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5AD" w:rsidRDefault="000B4D99" w:rsidP="000E6F22">
    <w:pPr>
      <w:pStyle w:val="Header"/>
      <w:spacing w:before="640" w:after="2000"/>
      <w:ind w:right="-1021"/>
      <w:jc w:val="right"/>
    </w:pPr>
    <w:r>
      <w:rPr>
        <w:noProof/>
        <w:lang w:eastAsia="en-GB"/>
      </w:rPr>
      <w:drawing>
        <wp:inline distT="0" distB="0" distL="0" distR="0" wp14:anchorId="7AA0C3BD" wp14:editId="0F92C036">
          <wp:extent cx="4108450" cy="673100"/>
          <wp:effectExtent l="0" t="0" r="6350" b="0"/>
          <wp:docPr id="3" name="Picture 3" title="Equality and Human Rights Commission"/>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08450" cy="673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65076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7A47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269B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2E9D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D83C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5C4BD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F679D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228AA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1871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8465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D36E87"/>
    <w:multiLevelType w:val="multilevel"/>
    <w:tmpl w:val="EA869F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1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5361A4A"/>
    <w:multiLevelType w:val="hybridMultilevel"/>
    <w:tmpl w:val="8B024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84E4BFE"/>
    <w:multiLevelType w:val="multilevel"/>
    <w:tmpl w:val="165ACE1C"/>
    <w:styleLink w:val="StyleBulletedSymbolsymbolLeft063cmHanging063cm1"/>
    <w:lvl w:ilvl="0">
      <w:start w:val="1"/>
      <w:numFmt w:val="bullet"/>
      <w:lvlText w:val=""/>
      <w:lvlJc w:val="left"/>
      <w:pPr>
        <w:ind w:left="539" w:hanging="539"/>
      </w:pPr>
      <w:rPr>
        <w:rFonts w:ascii="Symbol" w:hAnsi="Symbol" w:hint="default"/>
        <w:sz w:val="28"/>
      </w:rPr>
    </w:lvl>
    <w:lvl w:ilvl="1">
      <w:start w:val="1"/>
      <w:numFmt w:val="bullet"/>
      <w:lvlText w:val="̶"/>
      <w:lvlJc w:val="left"/>
      <w:pPr>
        <w:ind w:left="902" w:hanging="539"/>
      </w:pPr>
      <w:rPr>
        <w:rFonts w:ascii="Courier New" w:hAnsi="Courier New" w:hint="default"/>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13" w15:restartNumberingAfterBreak="0">
    <w:nsid w:val="0B296468"/>
    <w:multiLevelType w:val="multilevel"/>
    <w:tmpl w:val="DE9827B8"/>
    <w:styleLink w:val="StyleOutlinenumberedLatinHeadingsArialComplexHeadi2"/>
    <w:lvl w:ilvl="0">
      <w:start w:val="1"/>
      <w:numFmt w:val="decimal"/>
      <w:lvlText w:val="%1"/>
      <w:lvlJc w:val="left"/>
      <w:pPr>
        <w:ind w:left="540" w:hanging="540"/>
      </w:pPr>
      <w:rPr>
        <w:rFonts w:hint="default"/>
        <w:sz w:val="32"/>
      </w:rPr>
    </w:lvl>
    <w:lvl w:ilvl="1">
      <w:start w:val="1"/>
      <w:numFmt w:val="decimal"/>
      <w:lvlText w:val="%1.%2"/>
      <w:lvlJc w:val="left"/>
      <w:pPr>
        <w:ind w:left="720" w:hanging="720"/>
      </w:pPr>
      <w:rPr>
        <w:rFonts w:asciiTheme="majorHAnsi" w:hAnsiTheme="majorHAnsi" w:cstheme="majorBidi"/>
        <w:b/>
        <w:color w:val="0B4E60" w:themeColor="text2"/>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0C524A11"/>
    <w:multiLevelType w:val="multilevel"/>
    <w:tmpl w:val="6C6037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numFmt w:val="bullet"/>
      <w:lvlText w:val="-"/>
      <w:lvlJc w:val="left"/>
      <w:pPr>
        <w:ind w:left="1214" w:hanging="504"/>
      </w:pPr>
      <w:rPr>
        <w:rFonts w:ascii="Arial" w:eastAsia="Calibri" w:hAnsi="Arial" w:cs="Aria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28F1E03"/>
    <w:multiLevelType w:val="multilevel"/>
    <w:tmpl w:val="9BAA3F6C"/>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b w:val="0"/>
        <w:i w:val="0"/>
      </w:rPr>
    </w:lvl>
    <w:lvl w:ilvl="2">
      <w:start w:val="1"/>
      <w:numFmt w:val="decimal"/>
      <w:lvlText w:val="%1.%2.%3."/>
      <w:lvlJc w:val="left"/>
      <w:pPr>
        <w:ind w:left="121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3974E91"/>
    <w:multiLevelType w:val="hybridMultilevel"/>
    <w:tmpl w:val="91B0A140"/>
    <w:lvl w:ilvl="0" w:tplc="8A6238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6C4249A"/>
    <w:multiLevelType w:val="multilevel"/>
    <w:tmpl w:val="CDA263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1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77C382A"/>
    <w:multiLevelType w:val="multilevel"/>
    <w:tmpl w:val="DE9827B8"/>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19B14E30"/>
    <w:multiLevelType w:val="multilevel"/>
    <w:tmpl w:val="9B34CA48"/>
    <w:lvl w:ilvl="0">
      <w:start w:val="2"/>
      <w:numFmt w:val="bullet"/>
      <w:pStyle w:val="Boxbullets"/>
      <w:lvlText w:val="̶"/>
      <w:lvlJc w:val="left"/>
      <w:pPr>
        <w:ind w:left="709" w:hanging="567"/>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20" w15:restartNumberingAfterBreak="0">
    <w:nsid w:val="1FC45341"/>
    <w:multiLevelType w:val="multilevel"/>
    <w:tmpl w:val="0809001D"/>
    <w:styleLink w:val="Basicbulletlist"/>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97D5A1D"/>
    <w:multiLevelType w:val="multilevel"/>
    <w:tmpl w:val="AE50AD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9DC196A"/>
    <w:multiLevelType w:val="multilevel"/>
    <w:tmpl w:val="EAB48ED2"/>
    <w:lvl w:ilvl="0">
      <w:start w:val="1"/>
      <w:numFmt w:val="bullet"/>
      <w:pStyle w:val="List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D8336BE"/>
    <w:multiLevelType w:val="multilevel"/>
    <w:tmpl w:val="48624524"/>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9F07709"/>
    <w:multiLevelType w:val="hybridMultilevel"/>
    <w:tmpl w:val="7B481538"/>
    <w:lvl w:ilvl="0" w:tplc="80000124">
      <w:start w:val="1"/>
      <w:numFmt w:val="bullet"/>
      <w:lvlText w:val=""/>
      <w:lvlJc w:val="left"/>
      <w:pPr>
        <w:ind w:left="720" w:hanging="360"/>
      </w:pPr>
      <w:rPr>
        <w:rFonts w:ascii="Symbol" w:hAnsi="Symbol" w:hint="default"/>
        <w:b w:val="0"/>
        <w:i w:val="0"/>
        <w:caps w:val="0"/>
        <w:strike w:val="0"/>
        <w:dstrike w:val="0"/>
        <w:outline w:val="0"/>
        <w:shadow w:val="0"/>
        <w:emboss w:val="0"/>
        <w:imprint w:val="0"/>
        <w:vanish w:val="0"/>
        <w:color w:val="000000"/>
        <w:sz w:val="22"/>
        <w:vertAlign w:val="baseline"/>
      </w:rPr>
    </w:lvl>
    <w:lvl w:ilvl="1" w:tplc="609248AC">
      <w:numFmt w:val="bullet"/>
      <w:pStyle w:val="nil2"/>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69437D"/>
    <w:multiLevelType w:val="multilevel"/>
    <w:tmpl w:val="DE9827B8"/>
    <w:numStyleLink w:val="StyleOutlinenumberedLatinHeadingsArialComplexHeadi2"/>
  </w:abstractNum>
  <w:abstractNum w:abstractNumId="26" w15:restartNumberingAfterBreak="0">
    <w:nsid w:val="446E7419"/>
    <w:multiLevelType w:val="hybridMultilevel"/>
    <w:tmpl w:val="45BE0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242756"/>
    <w:multiLevelType w:val="multilevel"/>
    <w:tmpl w:val="E33C0118"/>
    <w:styleLink w:val="StyleNumberedLeft0cmHanging127cm"/>
    <w:lvl w:ilvl="0">
      <w:start w:val="1"/>
      <w:numFmt w:val="decimal"/>
      <w:lvlText w:val="%1."/>
      <w:lvlJc w:val="left"/>
      <w:pPr>
        <w:ind w:left="539" w:hanging="539"/>
      </w:pPr>
      <w:rPr>
        <w:rFonts w:hint="default"/>
        <w:sz w:val="28"/>
      </w:rPr>
    </w:lvl>
    <w:lvl w:ilvl="1">
      <w:start w:val="1"/>
      <w:numFmt w:val="lowerLetter"/>
      <w:lvlText w:val="%2."/>
      <w:lvlJc w:val="left"/>
      <w:pPr>
        <w:ind w:left="902" w:hanging="539"/>
      </w:pPr>
      <w:rPr>
        <w:rFonts w:hint="default"/>
      </w:rPr>
    </w:lvl>
    <w:lvl w:ilvl="2">
      <w:start w:val="1"/>
      <w:numFmt w:val="lowerRoman"/>
      <w:lvlText w:val="%3."/>
      <w:lvlJc w:val="right"/>
      <w:pPr>
        <w:ind w:left="1265" w:hanging="539"/>
      </w:pPr>
      <w:rPr>
        <w:rFonts w:hint="default"/>
      </w:rPr>
    </w:lvl>
    <w:lvl w:ilvl="3">
      <w:start w:val="1"/>
      <w:numFmt w:val="decimal"/>
      <w:lvlText w:val="%4."/>
      <w:lvlJc w:val="left"/>
      <w:pPr>
        <w:ind w:left="1628" w:hanging="539"/>
      </w:pPr>
      <w:rPr>
        <w:rFonts w:hint="default"/>
      </w:rPr>
    </w:lvl>
    <w:lvl w:ilvl="4">
      <w:start w:val="1"/>
      <w:numFmt w:val="lowerLetter"/>
      <w:lvlText w:val="%5."/>
      <w:lvlJc w:val="left"/>
      <w:pPr>
        <w:ind w:left="1991" w:hanging="539"/>
      </w:pPr>
      <w:rPr>
        <w:rFonts w:hint="default"/>
      </w:rPr>
    </w:lvl>
    <w:lvl w:ilvl="5">
      <w:start w:val="1"/>
      <w:numFmt w:val="lowerRoman"/>
      <w:lvlText w:val="%6."/>
      <w:lvlJc w:val="right"/>
      <w:pPr>
        <w:ind w:left="2354" w:hanging="539"/>
      </w:pPr>
      <w:rPr>
        <w:rFonts w:hint="default"/>
      </w:rPr>
    </w:lvl>
    <w:lvl w:ilvl="6">
      <w:start w:val="1"/>
      <w:numFmt w:val="decimal"/>
      <w:lvlText w:val="%7."/>
      <w:lvlJc w:val="left"/>
      <w:pPr>
        <w:ind w:left="2717" w:hanging="539"/>
      </w:pPr>
      <w:rPr>
        <w:rFonts w:hint="default"/>
      </w:rPr>
    </w:lvl>
    <w:lvl w:ilvl="7">
      <w:start w:val="1"/>
      <w:numFmt w:val="lowerLetter"/>
      <w:lvlText w:val="%8."/>
      <w:lvlJc w:val="left"/>
      <w:pPr>
        <w:ind w:left="3080" w:hanging="539"/>
      </w:pPr>
      <w:rPr>
        <w:rFonts w:hint="default"/>
      </w:rPr>
    </w:lvl>
    <w:lvl w:ilvl="8">
      <w:start w:val="1"/>
      <w:numFmt w:val="lowerRoman"/>
      <w:lvlText w:val="%9."/>
      <w:lvlJc w:val="right"/>
      <w:pPr>
        <w:ind w:left="3443" w:hanging="539"/>
      </w:pPr>
      <w:rPr>
        <w:rFonts w:hint="default"/>
      </w:rPr>
    </w:lvl>
  </w:abstractNum>
  <w:abstractNum w:abstractNumId="28" w15:restartNumberingAfterBreak="0">
    <w:nsid w:val="4F633DE4"/>
    <w:multiLevelType w:val="multilevel"/>
    <w:tmpl w:val="74404BA8"/>
    <w:styleLink w:val="Boxbulletlist"/>
    <w:lvl w:ilvl="0">
      <w:start w:val="2"/>
      <w:numFmt w:val="bullet"/>
      <w:lvlText w:val="̶"/>
      <w:lvlJc w:val="left"/>
      <w:pPr>
        <w:ind w:left="539" w:hanging="539"/>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29" w15:restartNumberingAfterBreak="0">
    <w:nsid w:val="4FDF51D2"/>
    <w:multiLevelType w:val="hybridMultilevel"/>
    <w:tmpl w:val="37202EF4"/>
    <w:lvl w:ilvl="0" w:tplc="DB8884FE">
      <w:start w:val="1"/>
      <w:numFmt w:val="decimal"/>
      <w:pStyle w:val="Heading4"/>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3825B74"/>
    <w:multiLevelType w:val="multilevel"/>
    <w:tmpl w:val="DE9827B8"/>
    <w:styleLink w:val="StyleOutlinenumberedLatinHeadingsArialComplexHeadi"/>
    <w:lvl w:ilvl="0">
      <w:start w:val="1"/>
      <w:numFmt w:val="decimal"/>
      <w:lvlText w:val="%1"/>
      <w:lvlJc w:val="left"/>
      <w:pPr>
        <w:ind w:left="540" w:hanging="540"/>
      </w:pPr>
      <w:rPr>
        <w:rFonts w:hint="default"/>
        <w:sz w:val="24"/>
      </w:rPr>
    </w:lvl>
    <w:lvl w:ilvl="1">
      <w:start w:val="1"/>
      <w:numFmt w:val="decimal"/>
      <w:lvlText w:val="%1.%2"/>
      <w:lvlJc w:val="left"/>
      <w:pPr>
        <w:ind w:left="720" w:hanging="720"/>
      </w:pPr>
      <w:rPr>
        <w:rFonts w:asciiTheme="majorHAnsi" w:hAnsiTheme="majorHAnsi" w:cstheme="majorBidi"/>
        <w:b/>
        <w:color w:val="0B4E60" w:themeColor="text2"/>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57F3D2B"/>
    <w:multiLevelType w:val="multilevel"/>
    <w:tmpl w:val="EB48CA0C"/>
    <w:lvl w:ilvl="0">
      <w:start w:val="1"/>
      <w:numFmt w:val="decimal"/>
      <w:pStyle w:val="ListNumber"/>
      <w:lvlText w:val="%1.1"/>
      <w:lvlJc w:val="left"/>
      <w:pPr>
        <w:ind w:left="717" w:hanging="360"/>
      </w:pPr>
      <w:rPr>
        <w:rFonts w:hint="default"/>
        <w:color w:val="auto"/>
      </w:rPr>
    </w:lvl>
    <w:lvl w:ilvl="1">
      <w:start w:val="1"/>
      <w:numFmt w:val="lowerLetter"/>
      <w:lvlText w:val="%2."/>
      <w:lvlJc w:val="left"/>
      <w:pPr>
        <w:ind w:left="1491" w:hanging="567"/>
      </w:pPr>
      <w:rPr>
        <w:rFonts w:hint="default"/>
      </w:rPr>
    </w:lvl>
    <w:lvl w:ilvl="2">
      <w:start w:val="1"/>
      <w:numFmt w:val="lowerRoman"/>
      <w:lvlText w:val="%3"/>
      <w:lvlJc w:val="left"/>
      <w:pPr>
        <w:ind w:left="2228" w:hanging="453"/>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32" w15:restartNumberingAfterBreak="0">
    <w:nsid w:val="56844DFB"/>
    <w:multiLevelType w:val="multilevel"/>
    <w:tmpl w:val="31FA925A"/>
    <w:lvl w:ilvl="0">
      <w:start w:val="1"/>
      <w:numFmt w:val="bullet"/>
      <w:lvlText w:val=""/>
      <w:lvlJc w:val="left"/>
      <w:pPr>
        <w:ind w:left="425" w:hanging="425"/>
      </w:pPr>
      <w:rPr>
        <w:rFonts w:ascii="Symbol" w:hAnsi="Symbol" w:hint="default"/>
        <w:sz w:val="28"/>
      </w:rPr>
    </w:lvl>
    <w:lvl w:ilvl="1">
      <w:start w:val="1"/>
      <w:numFmt w:val="bullet"/>
      <w:lvlText w:val="̶"/>
      <w:lvlJc w:val="left"/>
      <w:pPr>
        <w:ind w:left="782" w:hanging="425"/>
      </w:pPr>
      <w:rPr>
        <w:rFonts w:ascii="Courier New" w:hAnsi="Courier New" w:hint="default"/>
      </w:rPr>
    </w:lvl>
    <w:lvl w:ilvl="2">
      <w:start w:val="1"/>
      <w:numFmt w:val="bullet"/>
      <w:lvlText w:val=""/>
      <w:lvlJc w:val="left"/>
      <w:pPr>
        <w:ind w:left="1139" w:hanging="425"/>
      </w:pPr>
      <w:rPr>
        <w:rFonts w:ascii="Wingdings" w:hAnsi="Wingdings" w:hint="default"/>
      </w:rPr>
    </w:lvl>
    <w:lvl w:ilvl="3">
      <w:start w:val="1"/>
      <w:numFmt w:val="bullet"/>
      <w:lvlText w:val=""/>
      <w:lvlJc w:val="left"/>
      <w:pPr>
        <w:ind w:left="1496" w:hanging="425"/>
      </w:pPr>
      <w:rPr>
        <w:rFonts w:ascii="Symbol" w:hAnsi="Symbol" w:hint="default"/>
      </w:rPr>
    </w:lvl>
    <w:lvl w:ilvl="4">
      <w:start w:val="1"/>
      <w:numFmt w:val="bullet"/>
      <w:lvlText w:val="o"/>
      <w:lvlJc w:val="left"/>
      <w:pPr>
        <w:ind w:left="1853" w:hanging="425"/>
      </w:pPr>
      <w:rPr>
        <w:rFonts w:ascii="Courier New" w:hAnsi="Courier New" w:cs="Courier New" w:hint="default"/>
      </w:rPr>
    </w:lvl>
    <w:lvl w:ilvl="5">
      <w:start w:val="1"/>
      <w:numFmt w:val="bullet"/>
      <w:lvlText w:val=""/>
      <w:lvlJc w:val="left"/>
      <w:pPr>
        <w:ind w:left="2210" w:hanging="425"/>
      </w:pPr>
      <w:rPr>
        <w:rFonts w:ascii="Wingdings" w:hAnsi="Wingdings" w:hint="default"/>
      </w:rPr>
    </w:lvl>
    <w:lvl w:ilvl="6">
      <w:start w:val="1"/>
      <w:numFmt w:val="bullet"/>
      <w:pStyle w:val="Heading7"/>
      <w:lvlText w:val=""/>
      <w:lvlJc w:val="left"/>
      <w:pPr>
        <w:ind w:left="2567" w:hanging="425"/>
      </w:pPr>
      <w:rPr>
        <w:rFonts w:ascii="Symbol" w:hAnsi="Symbol" w:hint="default"/>
      </w:rPr>
    </w:lvl>
    <w:lvl w:ilvl="7">
      <w:start w:val="1"/>
      <w:numFmt w:val="bullet"/>
      <w:lvlText w:val="o"/>
      <w:lvlJc w:val="left"/>
      <w:pPr>
        <w:ind w:left="2924" w:hanging="425"/>
      </w:pPr>
      <w:rPr>
        <w:rFonts w:ascii="Courier New" w:hAnsi="Courier New" w:cs="Courier New" w:hint="default"/>
      </w:rPr>
    </w:lvl>
    <w:lvl w:ilvl="8">
      <w:start w:val="1"/>
      <w:numFmt w:val="bullet"/>
      <w:lvlText w:val=""/>
      <w:lvlJc w:val="left"/>
      <w:pPr>
        <w:ind w:left="3281" w:hanging="425"/>
      </w:pPr>
      <w:rPr>
        <w:rFonts w:ascii="Wingdings" w:hAnsi="Wingdings" w:hint="default"/>
      </w:rPr>
    </w:lvl>
  </w:abstractNum>
  <w:abstractNum w:abstractNumId="33" w15:restartNumberingAfterBreak="0">
    <w:nsid w:val="57D436A0"/>
    <w:multiLevelType w:val="multilevel"/>
    <w:tmpl w:val="DE9827B8"/>
    <w:numStyleLink w:val="StyleOutlinenumberedLatinHeadingsArialComplexHeadi"/>
  </w:abstractNum>
  <w:abstractNum w:abstractNumId="34" w15:restartNumberingAfterBreak="0">
    <w:nsid w:val="580744EE"/>
    <w:multiLevelType w:val="hybridMultilevel"/>
    <w:tmpl w:val="2E1430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E036B92"/>
    <w:multiLevelType w:val="multilevel"/>
    <w:tmpl w:val="31FA925A"/>
    <w:lvl w:ilvl="0">
      <w:start w:val="1"/>
      <w:numFmt w:val="bullet"/>
      <w:lvlText w:val=""/>
      <w:lvlJc w:val="left"/>
      <w:pPr>
        <w:ind w:left="425" w:hanging="425"/>
      </w:pPr>
      <w:rPr>
        <w:rFonts w:ascii="Symbol" w:hAnsi="Symbol" w:hint="default"/>
        <w:sz w:val="28"/>
      </w:rPr>
    </w:lvl>
    <w:lvl w:ilvl="1">
      <w:start w:val="1"/>
      <w:numFmt w:val="bullet"/>
      <w:lvlText w:val="̶"/>
      <w:lvlJc w:val="left"/>
      <w:pPr>
        <w:ind w:left="782" w:hanging="425"/>
      </w:pPr>
      <w:rPr>
        <w:rFonts w:ascii="Courier New" w:hAnsi="Courier New" w:hint="default"/>
      </w:rPr>
    </w:lvl>
    <w:lvl w:ilvl="2">
      <w:start w:val="1"/>
      <w:numFmt w:val="bullet"/>
      <w:lvlText w:val=""/>
      <w:lvlJc w:val="left"/>
      <w:pPr>
        <w:ind w:left="1139" w:hanging="425"/>
      </w:pPr>
      <w:rPr>
        <w:rFonts w:ascii="Wingdings" w:hAnsi="Wingdings" w:hint="default"/>
      </w:rPr>
    </w:lvl>
    <w:lvl w:ilvl="3">
      <w:start w:val="1"/>
      <w:numFmt w:val="bullet"/>
      <w:lvlText w:val=""/>
      <w:lvlJc w:val="left"/>
      <w:pPr>
        <w:ind w:left="1496" w:hanging="425"/>
      </w:pPr>
      <w:rPr>
        <w:rFonts w:ascii="Symbol" w:hAnsi="Symbol" w:hint="default"/>
      </w:rPr>
    </w:lvl>
    <w:lvl w:ilvl="4">
      <w:start w:val="1"/>
      <w:numFmt w:val="bullet"/>
      <w:lvlText w:val="o"/>
      <w:lvlJc w:val="left"/>
      <w:pPr>
        <w:ind w:left="1853" w:hanging="425"/>
      </w:pPr>
      <w:rPr>
        <w:rFonts w:ascii="Courier New" w:hAnsi="Courier New" w:cs="Courier New" w:hint="default"/>
      </w:rPr>
    </w:lvl>
    <w:lvl w:ilvl="5">
      <w:start w:val="1"/>
      <w:numFmt w:val="bullet"/>
      <w:lvlText w:val=""/>
      <w:lvlJc w:val="left"/>
      <w:pPr>
        <w:ind w:left="2210" w:hanging="425"/>
      </w:pPr>
      <w:rPr>
        <w:rFonts w:ascii="Wingdings" w:hAnsi="Wingdings" w:hint="default"/>
      </w:rPr>
    </w:lvl>
    <w:lvl w:ilvl="6">
      <w:start w:val="1"/>
      <w:numFmt w:val="bullet"/>
      <w:lvlText w:val=""/>
      <w:lvlJc w:val="left"/>
      <w:pPr>
        <w:ind w:left="2567" w:hanging="425"/>
      </w:pPr>
      <w:rPr>
        <w:rFonts w:ascii="Symbol" w:hAnsi="Symbol" w:hint="default"/>
      </w:rPr>
    </w:lvl>
    <w:lvl w:ilvl="7">
      <w:start w:val="1"/>
      <w:numFmt w:val="bullet"/>
      <w:lvlText w:val="o"/>
      <w:lvlJc w:val="left"/>
      <w:pPr>
        <w:ind w:left="2924" w:hanging="425"/>
      </w:pPr>
      <w:rPr>
        <w:rFonts w:ascii="Courier New" w:hAnsi="Courier New" w:cs="Courier New" w:hint="default"/>
      </w:rPr>
    </w:lvl>
    <w:lvl w:ilvl="8">
      <w:start w:val="1"/>
      <w:numFmt w:val="bullet"/>
      <w:lvlText w:val=""/>
      <w:lvlJc w:val="left"/>
      <w:pPr>
        <w:ind w:left="3281" w:hanging="425"/>
      </w:pPr>
      <w:rPr>
        <w:rFonts w:ascii="Wingdings" w:hAnsi="Wingdings" w:hint="default"/>
      </w:rPr>
    </w:lvl>
  </w:abstractNum>
  <w:abstractNum w:abstractNumId="36" w15:restartNumberingAfterBreak="0">
    <w:nsid w:val="66EA7569"/>
    <w:multiLevelType w:val="multilevel"/>
    <w:tmpl w:val="DE9827B8"/>
    <w:styleLink w:val="StyleOutlinenumberedLatinHeadingsArialComplexHeadi1"/>
    <w:lvl w:ilvl="0">
      <w:start w:val="1"/>
      <w:numFmt w:val="decimal"/>
      <w:lvlText w:val="%1"/>
      <w:lvlJc w:val="left"/>
      <w:pPr>
        <w:ind w:left="540" w:hanging="540"/>
      </w:pPr>
      <w:rPr>
        <w:rFonts w:hint="default"/>
        <w:sz w:val="28"/>
      </w:rPr>
    </w:lvl>
    <w:lvl w:ilvl="1">
      <w:start w:val="1"/>
      <w:numFmt w:val="decimal"/>
      <w:lvlText w:val="%1.%2"/>
      <w:lvlJc w:val="left"/>
      <w:pPr>
        <w:ind w:left="720" w:hanging="720"/>
      </w:pPr>
      <w:rPr>
        <w:rFonts w:asciiTheme="majorHAnsi" w:hAnsiTheme="majorHAnsi" w:cstheme="majorBidi"/>
        <w:b/>
        <w:color w:val="0B4E60" w:themeColor="text2"/>
        <w:sz w:val="28"/>
        <w:szCs w:val="32"/>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37" w15:restartNumberingAfterBreak="0">
    <w:nsid w:val="6F1C42E1"/>
    <w:multiLevelType w:val="hybridMultilevel"/>
    <w:tmpl w:val="54968D48"/>
    <w:lvl w:ilvl="0" w:tplc="90D832B8">
      <w:start w:val="1"/>
      <w:numFmt w:val="decimal"/>
      <w:pStyle w:val="Boxnumberedlist"/>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8" w15:restartNumberingAfterBreak="0">
    <w:nsid w:val="72586039"/>
    <w:multiLevelType w:val="multilevel"/>
    <w:tmpl w:val="2DCAF8B0"/>
    <w:styleLink w:val="StyleBulletedLatinCourierNewLeft19cmHanging063"/>
    <w:lvl w:ilvl="0">
      <w:start w:val="2"/>
      <w:numFmt w:val="bullet"/>
      <w:lvlText w:val="̶"/>
      <w:lvlJc w:val="left"/>
      <w:pPr>
        <w:ind w:left="539" w:hanging="539"/>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39" w15:restartNumberingAfterBreak="0">
    <w:nsid w:val="746A4627"/>
    <w:multiLevelType w:val="multilevel"/>
    <w:tmpl w:val="DE9827B8"/>
    <w:numStyleLink w:val="StyleOutlinenumberedLatinHeadingsArialComplexHeadi1"/>
  </w:abstractNum>
  <w:num w:numId="1">
    <w:abstractNumId w:val="9"/>
  </w:num>
  <w:num w:numId="2">
    <w:abstractNumId w:val="7"/>
  </w:num>
  <w:num w:numId="3">
    <w:abstractNumId w:val="6"/>
  </w:num>
  <w:num w:numId="4">
    <w:abstractNumId w:val="5"/>
  </w:num>
  <w:num w:numId="5">
    <w:abstractNumId w:val="35"/>
  </w:num>
  <w:num w:numId="6">
    <w:abstractNumId w:val="32"/>
  </w:num>
  <w:num w:numId="7">
    <w:abstractNumId w:val="12"/>
  </w:num>
  <w:num w:numId="8">
    <w:abstractNumId w:val="31"/>
  </w:num>
  <w:num w:numId="9">
    <w:abstractNumId w:val="27"/>
  </w:num>
  <w:num w:numId="10">
    <w:abstractNumId w:val="38"/>
  </w:num>
  <w:num w:numId="11">
    <w:abstractNumId w:val="37"/>
  </w:num>
  <w:num w:numId="12">
    <w:abstractNumId w:val="20"/>
  </w:num>
  <w:num w:numId="13">
    <w:abstractNumId w:val="28"/>
  </w:num>
  <w:num w:numId="14">
    <w:abstractNumId w:val="19"/>
  </w:num>
  <w:num w:numId="15">
    <w:abstractNumId w:val="22"/>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6"/>
  </w:num>
  <w:num w:numId="23">
    <w:abstractNumId w:val="23"/>
  </w:num>
  <w:num w:numId="24">
    <w:abstractNumId w:val="21"/>
  </w:num>
  <w:num w:numId="25">
    <w:abstractNumId w:val="18"/>
  </w:num>
  <w:num w:numId="26">
    <w:abstractNumId w:val="11"/>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33"/>
  </w:num>
  <w:num w:numId="30">
    <w:abstractNumId w:val="36"/>
  </w:num>
  <w:num w:numId="31">
    <w:abstractNumId w:val="39"/>
  </w:num>
  <w:num w:numId="32">
    <w:abstractNumId w:val="13"/>
  </w:num>
  <w:num w:numId="33">
    <w:abstractNumId w:val="25"/>
  </w:num>
  <w:num w:numId="34">
    <w:abstractNumId w:val="24"/>
  </w:num>
  <w:num w:numId="35">
    <w:abstractNumId w:val="17"/>
  </w:num>
  <w:num w:numId="36">
    <w:abstractNumId w:val="34"/>
  </w:num>
  <w:num w:numId="37">
    <w:abstractNumId w:val="14"/>
  </w:num>
  <w:num w:numId="38">
    <w:abstractNumId w:val="15"/>
  </w:num>
  <w:num w:numId="39">
    <w:abstractNumId w:val="10"/>
  </w:num>
  <w:num w:numId="40">
    <w:abstractNumId w:val="16"/>
  </w:num>
  <w:num w:numId="41">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E46"/>
    <w:rsid w:val="000129C4"/>
    <w:rsid w:val="00014FC3"/>
    <w:rsid w:val="00015484"/>
    <w:rsid w:val="00022B38"/>
    <w:rsid w:val="0002676F"/>
    <w:rsid w:val="000310D5"/>
    <w:rsid w:val="00041F60"/>
    <w:rsid w:val="00042CE1"/>
    <w:rsid w:val="000530C5"/>
    <w:rsid w:val="00055DA1"/>
    <w:rsid w:val="00057FC5"/>
    <w:rsid w:val="00063824"/>
    <w:rsid w:val="00066581"/>
    <w:rsid w:val="00072BE4"/>
    <w:rsid w:val="00075ABB"/>
    <w:rsid w:val="00083530"/>
    <w:rsid w:val="00086816"/>
    <w:rsid w:val="00090F40"/>
    <w:rsid w:val="00095255"/>
    <w:rsid w:val="00097C17"/>
    <w:rsid w:val="00097E41"/>
    <w:rsid w:val="000A4006"/>
    <w:rsid w:val="000A4201"/>
    <w:rsid w:val="000A4CC3"/>
    <w:rsid w:val="000A58DB"/>
    <w:rsid w:val="000A5D1E"/>
    <w:rsid w:val="000B1802"/>
    <w:rsid w:val="000B272D"/>
    <w:rsid w:val="000B4D99"/>
    <w:rsid w:val="000C0566"/>
    <w:rsid w:val="000D1B8F"/>
    <w:rsid w:val="000D320A"/>
    <w:rsid w:val="000D32CF"/>
    <w:rsid w:val="000D32FB"/>
    <w:rsid w:val="000E6F22"/>
    <w:rsid w:val="00115000"/>
    <w:rsid w:val="00123A50"/>
    <w:rsid w:val="001253D3"/>
    <w:rsid w:val="001259F9"/>
    <w:rsid w:val="0012743B"/>
    <w:rsid w:val="001316EA"/>
    <w:rsid w:val="001338BD"/>
    <w:rsid w:val="00140296"/>
    <w:rsid w:val="001411A7"/>
    <w:rsid w:val="00145B30"/>
    <w:rsid w:val="001505F0"/>
    <w:rsid w:val="001530E7"/>
    <w:rsid w:val="001555CA"/>
    <w:rsid w:val="00155E46"/>
    <w:rsid w:val="00171D34"/>
    <w:rsid w:val="00173F52"/>
    <w:rsid w:val="001746B7"/>
    <w:rsid w:val="001840C0"/>
    <w:rsid w:val="00194A63"/>
    <w:rsid w:val="00196D5B"/>
    <w:rsid w:val="001B0A5E"/>
    <w:rsid w:val="001B4690"/>
    <w:rsid w:val="001C0254"/>
    <w:rsid w:val="001C2F6C"/>
    <w:rsid w:val="001C7725"/>
    <w:rsid w:val="001E017A"/>
    <w:rsid w:val="001E6028"/>
    <w:rsid w:val="001F688B"/>
    <w:rsid w:val="001F71B8"/>
    <w:rsid w:val="00201E04"/>
    <w:rsid w:val="00205A4B"/>
    <w:rsid w:val="00213015"/>
    <w:rsid w:val="00217C70"/>
    <w:rsid w:val="00222098"/>
    <w:rsid w:val="00223CA6"/>
    <w:rsid w:val="00230678"/>
    <w:rsid w:val="00230F01"/>
    <w:rsid w:val="00237647"/>
    <w:rsid w:val="00240672"/>
    <w:rsid w:val="002429CB"/>
    <w:rsid w:val="002450C3"/>
    <w:rsid w:val="00245360"/>
    <w:rsid w:val="00245A71"/>
    <w:rsid w:val="002475B9"/>
    <w:rsid w:val="00254309"/>
    <w:rsid w:val="002552F9"/>
    <w:rsid w:val="00270B19"/>
    <w:rsid w:val="00276C39"/>
    <w:rsid w:val="00277333"/>
    <w:rsid w:val="00283666"/>
    <w:rsid w:val="002853A8"/>
    <w:rsid w:val="002877E2"/>
    <w:rsid w:val="00297813"/>
    <w:rsid w:val="002A041D"/>
    <w:rsid w:val="002A1AC0"/>
    <w:rsid w:val="002A589D"/>
    <w:rsid w:val="002A65B9"/>
    <w:rsid w:val="002A7B89"/>
    <w:rsid w:val="002C0A2F"/>
    <w:rsid w:val="002C11E4"/>
    <w:rsid w:val="002C271E"/>
    <w:rsid w:val="002D221B"/>
    <w:rsid w:val="002D7B90"/>
    <w:rsid w:val="002E08E4"/>
    <w:rsid w:val="002F4282"/>
    <w:rsid w:val="00303660"/>
    <w:rsid w:val="00315E91"/>
    <w:rsid w:val="003174FA"/>
    <w:rsid w:val="00325310"/>
    <w:rsid w:val="00330757"/>
    <w:rsid w:val="003338E8"/>
    <w:rsid w:val="00341836"/>
    <w:rsid w:val="00341DD6"/>
    <w:rsid w:val="003434F0"/>
    <w:rsid w:val="00347E8A"/>
    <w:rsid w:val="003535A7"/>
    <w:rsid w:val="00360FA4"/>
    <w:rsid w:val="003616C5"/>
    <w:rsid w:val="00365E5D"/>
    <w:rsid w:val="0038266E"/>
    <w:rsid w:val="00384E88"/>
    <w:rsid w:val="00384EFE"/>
    <w:rsid w:val="00390682"/>
    <w:rsid w:val="00392943"/>
    <w:rsid w:val="003A4AF8"/>
    <w:rsid w:val="003A7D00"/>
    <w:rsid w:val="003B5712"/>
    <w:rsid w:val="003B7D03"/>
    <w:rsid w:val="003C7799"/>
    <w:rsid w:val="003D5EC0"/>
    <w:rsid w:val="003E0710"/>
    <w:rsid w:val="003E3346"/>
    <w:rsid w:val="003F7BE7"/>
    <w:rsid w:val="00401D2A"/>
    <w:rsid w:val="00407C5D"/>
    <w:rsid w:val="0041136B"/>
    <w:rsid w:val="004149B7"/>
    <w:rsid w:val="00420E5D"/>
    <w:rsid w:val="0042713F"/>
    <w:rsid w:val="004303BC"/>
    <w:rsid w:val="004326EA"/>
    <w:rsid w:val="00444CDB"/>
    <w:rsid w:val="00452FCD"/>
    <w:rsid w:val="00457EE1"/>
    <w:rsid w:val="00461040"/>
    <w:rsid w:val="00465B9E"/>
    <w:rsid w:val="00465E0B"/>
    <w:rsid w:val="004704A3"/>
    <w:rsid w:val="00470881"/>
    <w:rsid w:val="0047425A"/>
    <w:rsid w:val="00474664"/>
    <w:rsid w:val="00477539"/>
    <w:rsid w:val="004A02CA"/>
    <w:rsid w:val="004A0C14"/>
    <w:rsid w:val="004A47A5"/>
    <w:rsid w:val="004A5BF6"/>
    <w:rsid w:val="004A6194"/>
    <w:rsid w:val="004A7094"/>
    <w:rsid w:val="004B5F48"/>
    <w:rsid w:val="004C5C6A"/>
    <w:rsid w:val="004C7DC6"/>
    <w:rsid w:val="004D3925"/>
    <w:rsid w:val="004D3FC1"/>
    <w:rsid w:val="004E026D"/>
    <w:rsid w:val="004E2C9C"/>
    <w:rsid w:val="004F0D64"/>
    <w:rsid w:val="004F2B23"/>
    <w:rsid w:val="004F5444"/>
    <w:rsid w:val="004F679A"/>
    <w:rsid w:val="00506ED0"/>
    <w:rsid w:val="00514A49"/>
    <w:rsid w:val="005204F5"/>
    <w:rsid w:val="00520A68"/>
    <w:rsid w:val="00525E6A"/>
    <w:rsid w:val="00526047"/>
    <w:rsid w:val="00527586"/>
    <w:rsid w:val="00532C97"/>
    <w:rsid w:val="00533F29"/>
    <w:rsid w:val="00534454"/>
    <w:rsid w:val="005379E2"/>
    <w:rsid w:val="005602FB"/>
    <w:rsid w:val="005653CB"/>
    <w:rsid w:val="005779B4"/>
    <w:rsid w:val="0058159A"/>
    <w:rsid w:val="00587947"/>
    <w:rsid w:val="0059411C"/>
    <w:rsid w:val="005A4164"/>
    <w:rsid w:val="005B2250"/>
    <w:rsid w:val="005B2379"/>
    <w:rsid w:val="005B5C1E"/>
    <w:rsid w:val="005D039A"/>
    <w:rsid w:val="005E4512"/>
    <w:rsid w:val="005F1448"/>
    <w:rsid w:val="005F2E97"/>
    <w:rsid w:val="005F32A7"/>
    <w:rsid w:val="005F7564"/>
    <w:rsid w:val="00605567"/>
    <w:rsid w:val="00611FD8"/>
    <w:rsid w:val="00622D39"/>
    <w:rsid w:val="00624702"/>
    <w:rsid w:val="006414DD"/>
    <w:rsid w:val="006430F1"/>
    <w:rsid w:val="006451FF"/>
    <w:rsid w:val="00653530"/>
    <w:rsid w:val="006577DB"/>
    <w:rsid w:val="0067533F"/>
    <w:rsid w:val="006772EA"/>
    <w:rsid w:val="00685B8F"/>
    <w:rsid w:val="0069230C"/>
    <w:rsid w:val="006978A0"/>
    <w:rsid w:val="006A1408"/>
    <w:rsid w:val="006B5664"/>
    <w:rsid w:val="006B6A48"/>
    <w:rsid w:val="006B7D0A"/>
    <w:rsid w:val="006C12C1"/>
    <w:rsid w:val="006C33F0"/>
    <w:rsid w:val="006C5A43"/>
    <w:rsid w:val="006D2B04"/>
    <w:rsid w:val="006D611F"/>
    <w:rsid w:val="006E41F3"/>
    <w:rsid w:val="00702328"/>
    <w:rsid w:val="00705AC7"/>
    <w:rsid w:val="00711475"/>
    <w:rsid w:val="0071584B"/>
    <w:rsid w:val="007256FA"/>
    <w:rsid w:val="007303E0"/>
    <w:rsid w:val="00734196"/>
    <w:rsid w:val="00741B1E"/>
    <w:rsid w:val="00742F24"/>
    <w:rsid w:val="00766CD1"/>
    <w:rsid w:val="00772C5D"/>
    <w:rsid w:val="00776236"/>
    <w:rsid w:val="007822D0"/>
    <w:rsid w:val="00795B43"/>
    <w:rsid w:val="007A00B2"/>
    <w:rsid w:val="007A0465"/>
    <w:rsid w:val="007A303A"/>
    <w:rsid w:val="007A3B56"/>
    <w:rsid w:val="007A5B63"/>
    <w:rsid w:val="007B13E9"/>
    <w:rsid w:val="007B22F7"/>
    <w:rsid w:val="007B3195"/>
    <w:rsid w:val="007B33CC"/>
    <w:rsid w:val="007B485A"/>
    <w:rsid w:val="007B7561"/>
    <w:rsid w:val="007C1DEA"/>
    <w:rsid w:val="007C2194"/>
    <w:rsid w:val="007D50DD"/>
    <w:rsid w:val="007E120D"/>
    <w:rsid w:val="007E440B"/>
    <w:rsid w:val="007E44E5"/>
    <w:rsid w:val="007E44E8"/>
    <w:rsid w:val="008139C1"/>
    <w:rsid w:val="008154BF"/>
    <w:rsid w:val="00826DCF"/>
    <w:rsid w:val="00831202"/>
    <w:rsid w:val="008317E5"/>
    <w:rsid w:val="0083182E"/>
    <w:rsid w:val="00831EF0"/>
    <w:rsid w:val="0083473E"/>
    <w:rsid w:val="0083574A"/>
    <w:rsid w:val="008369F0"/>
    <w:rsid w:val="00841C02"/>
    <w:rsid w:val="00843788"/>
    <w:rsid w:val="008449CD"/>
    <w:rsid w:val="008462DE"/>
    <w:rsid w:val="0086276D"/>
    <w:rsid w:val="00863D5E"/>
    <w:rsid w:val="008677AF"/>
    <w:rsid w:val="00870E83"/>
    <w:rsid w:val="00873650"/>
    <w:rsid w:val="00877DA5"/>
    <w:rsid w:val="0088092E"/>
    <w:rsid w:val="00880F69"/>
    <w:rsid w:val="008820F6"/>
    <w:rsid w:val="008826E6"/>
    <w:rsid w:val="008842C1"/>
    <w:rsid w:val="00894B5D"/>
    <w:rsid w:val="008A08BC"/>
    <w:rsid w:val="008A4181"/>
    <w:rsid w:val="008B1A83"/>
    <w:rsid w:val="008C1FE4"/>
    <w:rsid w:val="008D03BA"/>
    <w:rsid w:val="008D1E46"/>
    <w:rsid w:val="008D33EF"/>
    <w:rsid w:val="008D4A5F"/>
    <w:rsid w:val="008E6A27"/>
    <w:rsid w:val="00906752"/>
    <w:rsid w:val="00912934"/>
    <w:rsid w:val="00915C63"/>
    <w:rsid w:val="00917D9B"/>
    <w:rsid w:val="00921CB3"/>
    <w:rsid w:val="00921EE5"/>
    <w:rsid w:val="0092660D"/>
    <w:rsid w:val="00926CB1"/>
    <w:rsid w:val="00950BE2"/>
    <w:rsid w:val="00961657"/>
    <w:rsid w:val="0096568E"/>
    <w:rsid w:val="00972D5B"/>
    <w:rsid w:val="009815AA"/>
    <w:rsid w:val="00985A4E"/>
    <w:rsid w:val="00995C2B"/>
    <w:rsid w:val="009A1AC8"/>
    <w:rsid w:val="009A203F"/>
    <w:rsid w:val="009B02D1"/>
    <w:rsid w:val="009B1AA5"/>
    <w:rsid w:val="009C1718"/>
    <w:rsid w:val="009C2218"/>
    <w:rsid w:val="009C37B9"/>
    <w:rsid w:val="009C71D5"/>
    <w:rsid w:val="009D0D69"/>
    <w:rsid w:val="009D6553"/>
    <w:rsid w:val="009D7F58"/>
    <w:rsid w:val="009E0C25"/>
    <w:rsid w:val="009E1A6C"/>
    <w:rsid w:val="009F68AD"/>
    <w:rsid w:val="00A02EA3"/>
    <w:rsid w:val="00A03D5D"/>
    <w:rsid w:val="00A05A2D"/>
    <w:rsid w:val="00A1016E"/>
    <w:rsid w:val="00A23764"/>
    <w:rsid w:val="00A26DF5"/>
    <w:rsid w:val="00A27840"/>
    <w:rsid w:val="00A329F4"/>
    <w:rsid w:val="00A444F9"/>
    <w:rsid w:val="00A457FE"/>
    <w:rsid w:val="00A5273A"/>
    <w:rsid w:val="00A55000"/>
    <w:rsid w:val="00A67B13"/>
    <w:rsid w:val="00A73E9F"/>
    <w:rsid w:val="00A75BF7"/>
    <w:rsid w:val="00A82FF5"/>
    <w:rsid w:val="00A91B02"/>
    <w:rsid w:val="00A93370"/>
    <w:rsid w:val="00AA016D"/>
    <w:rsid w:val="00AA394F"/>
    <w:rsid w:val="00AB488C"/>
    <w:rsid w:val="00AC3A2F"/>
    <w:rsid w:val="00AD1533"/>
    <w:rsid w:val="00AE7D1B"/>
    <w:rsid w:val="00B02B52"/>
    <w:rsid w:val="00B03B19"/>
    <w:rsid w:val="00B14602"/>
    <w:rsid w:val="00B14A1F"/>
    <w:rsid w:val="00B15AE8"/>
    <w:rsid w:val="00B16F8A"/>
    <w:rsid w:val="00B25013"/>
    <w:rsid w:val="00B275C8"/>
    <w:rsid w:val="00B277C1"/>
    <w:rsid w:val="00B27819"/>
    <w:rsid w:val="00B315CD"/>
    <w:rsid w:val="00B34191"/>
    <w:rsid w:val="00B36488"/>
    <w:rsid w:val="00B41F5A"/>
    <w:rsid w:val="00B437EB"/>
    <w:rsid w:val="00B47EC7"/>
    <w:rsid w:val="00B54ABC"/>
    <w:rsid w:val="00B740F1"/>
    <w:rsid w:val="00B751E2"/>
    <w:rsid w:val="00B77265"/>
    <w:rsid w:val="00B84D3D"/>
    <w:rsid w:val="00B91A3D"/>
    <w:rsid w:val="00B974E8"/>
    <w:rsid w:val="00BA14D7"/>
    <w:rsid w:val="00BA4B02"/>
    <w:rsid w:val="00BC24C0"/>
    <w:rsid w:val="00BC7BCF"/>
    <w:rsid w:val="00BD5C30"/>
    <w:rsid w:val="00BD779F"/>
    <w:rsid w:val="00BE1E67"/>
    <w:rsid w:val="00BF02FD"/>
    <w:rsid w:val="00BF1149"/>
    <w:rsid w:val="00BF74C5"/>
    <w:rsid w:val="00C01F14"/>
    <w:rsid w:val="00C04155"/>
    <w:rsid w:val="00C06697"/>
    <w:rsid w:val="00C105E4"/>
    <w:rsid w:val="00C2460D"/>
    <w:rsid w:val="00C319B6"/>
    <w:rsid w:val="00C31AF2"/>
    <w:rsid w:val="00C3520D"/>
    <w:rsid w:val="00C405CB"/>
    <w:rsid w:val="00C42854"/>
    <w:rsid w:val="00C456DF"/>
    <w:rsid w:val="00C4621C"/>
    <w:rsid w:val="00C50BF9"/>
    <w:rsid w:val="00C51831"/>
    <w:rsid w:val="00C57A76"/>
    <w:rsid w:val="00C608EC"/>
    <w:rsid w:val="00C66D45"/>
    <w:rsid w:val="00C72AD9"/>
    <w:rsid w:val="00C74255"/>
    <w:rsid w:val="00C744BD"/>
    <w:rsid w:val="00C76302"/>
    <w:rsid w:val="00C76EBA"/>
    <w:rsid w:val="00CB4B82"/>
    <w:rsid w:val="00CC0205"/>
    <w:rsid w:val="00CC63B2"/>
    <w:rsid w:val="00CC7505"/>
    <w:rsid w:val="00CD2A8E"/>
    <w:rsid w:val="00CD2D4F"/>
    <w:rsid w:val="00CD6476"/>
    <w:rsid w:val="00CD7BA9"/>
    <w:rsid w:val="00CE47FC"/>
    <w:rsid w:val="00CF0CC1"/>
    <w:rsid w:val="00CF43D8"/>
    <w:rsid w:val="00CF49AC"/>
    <w:rsid w:val="00CF75AD"/>
    <w:rsid w:val="00CF7B08"/>
    <w:rsid w:val="00D01D9A"/>
    <w:rsid w:val="00D1027A"/>
    <w:rsid w:val="00D10663"/>
    <w:rsid w:val="00D12DCC"/>
    <w:rsid w:val="00D14EAD"/>
    <w:rsid w:val="00D16E4D"/>
    <w:rsid w:val="00D17ECD"/>
    <w:rsid w:val="00D20338"/>
    <w:rsid w:val="00D23E57"/>
    <w:rsid w:val="00D25D5E"/>
    <w:rsid w:val="00D26766"/>
    <w:rsid w:val="00D30929"/>
    <w:rsid w:val="00D33C3E"/>
    <w:rsid w:val="00D46EE9"/>
    <w:rsid w:val="00D60914"/>
    <w:rsid w:val="00D90A9D"/>
    <w:rsid w:val="00D93B3E"/>
    <w:rsid w:val="00D9573B"/>
    <w:rsid w:val="00D96F66"/>
    <w:rsid w:val="00DA41BB"/>
    <w:rsid w:val="00DB4546"/>
    <w:rsid w:val="00DB752B"/>
    <w:rsid w:val="00DC151A"/>
    <w:rsid w:val="00DD00FA"/>
    <w:rsid w:val="00DE364D"/>
    <w:rsid w:val="00DE6EBF"/>
    <w:rsid w:val="00DF7ED8"/>
    <w:rsid w:val="00E00C03"/>
    <w:rsid w:val="00E0182D"/>
    <w:rsid w:val="00E022B8"/>
    <w:rsid w:val="00E023E3"/>
    <w:rsid w:val="00E07F2A"/>
    <w:rsid w:val="00E13F1B"/>
    <w:rsid w:val="00E13F3B"/>
    <w:rsid w:val="00E15F4E"/>
    <w:rsid w:val="00E2433D"/>
    <w:rsid w:val="00E27704"/>
    <w:rsid w:val="00E3122A"/>
    <w:rsid w:val="00E37EF6"/>
    <w:rsid w:val="00E40113"/>
    <w:rsid w:val="00E41136"/>
    <w:rsid w:val="00E44C29"/>
    <w:rsid w:val="00E45625"/>
    <w:rsid w:val="00E45E94"/>
    <w:rsid w:val="00E5391F"/>
    <w:rsid w:val="00E56433"/>
    <w:rsid w:val="00E569EA"/>
    <w:rsid w:val="00E61D84"/>
    <w:rsid w:val="00E66087"/>
    <w:rsid w:val="00E672BD"/>
    <w:rsid w:val="00E70259"/>
    <w:rsid w:val="00E72819"/>
    <w:rsid w:val="00E8298C"/>
    <w:rsid w:val="00E93AC5"/>
    <w:rsid w:val="00E976F4"/>
    <w:rsid w:val="00EA4698"/>
    <w:rsid w:val="00EA645A"/>
    <w:rsid w:val="00EB0097"/>
    <w:rsid w:val="00EB5D82"/>
    <w:rsid w:val="00ED42D8"/>
    <w:rsid w:val="00ED4824"/>
    <w:rsid w:val="00EE18C4"/>
    <w:rsid w:val="00EE31FF"/>
    <w:rsid w:val="00EF1FA9"/>
    <w:rsid w:val="00EF24C5"/>
    <w:rsid w:val="00EF4080"/>
    <w:rsid w:val="00EF75A6"/>
    <w:rsid w:val="00F01F0F"/>
    <w:rsid w:val="00F127CB"/>
    <w:rsid w:val="00F127DD"/>
    <w:rsid w:val="00F15E3B"/>
    <w:rsid w:val="00F16534"/>
    <w:rsid w:val="00F171F1"/>
    <w:rsid w:val="00F23B7C"/>
    <w:rsid w:val="00F34884"/>
    <w:rsid w:val="00F47B4A"/>
    <w:rsid w:val="00F55A04"/>
    <w:rsid w:val="00F5756D"/>
    <w:rsid w:val="00F66E10"/>
    <w:rsid w:val="00F71090"/>
    <w:rsid w:val="00F710B0"/>
    <w:rsid w:val="00F72D83"/>
    <w:rsid w:val="00F72DA0"/>
    <w:rsid w:val="00F7524D"/>
    <w:rsid w:val="00F80066"/>
    <w:rsid w:val="00F81BF2"/>
    <w:rsid w:val="00F915DF"/>
    <w:rsid w:val="00FA089C"/>
    <w:rsid w:val="00FA1675"/>
    <w:rsid w:val="00FB1F47"/>
    <w:rsid w:val="00FB71BD"/>
    <w:rsid w:val="00FB7D65"/>
    <w:rsid w:val="00FC0D68"/>
    <w:rsid w:val="00FE1DC8"/>
    <w:rsid w:val="00FF1B9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DF5"/>
    <w:pPr>
      <w:keepLines/>
      <w:spacing w:before="240" w:after="0" w:line="276" w:lineRule="auto"/>
    </w:pPr>
    <w:rPr>
      <w:sz w:val="24"/>
    </w:rPr>
  </w:style>
  <w:style w:type="paragraph" w:styleId="Heading1">
    <w:name w:val="heading 1"/>
    <w:basedOn w:val="Normal"/>
    <w:next w:val="Normal"/>
    <w:link w:val="Heading1Char"/>
    <w:uiPriority w:val="1"/>
    <w:qFormat/>
    <w:rsid w:val="00465B9E"/>
    <w:pPr>
      <w:keepNext/>
      <w:pageBreakBefore/>
      <w:spacing w:after="720" w:line="240" w:lineRule="auto"/>
      <w:outlineLvl w:val="0"/>
    </w:pPr>
    <w:rPr>
      <w:rFonts w:asciiTheme="majorHAnsi" w:eastAsiaTheme="majorEastAsia" w:hAnsiTheme="majorHAnsi" w:cstheme="majorBidi"/>
      <w:color w:val="FFFFFF" w:themeColor="background1"/>
      <w:sz w:val="56"/>
      <w:szCs w:val="52"/>
      <w:bdr w:val="single" w:sz="48" w:space="0" w:color="009C98" w:themeColor="accent1"/>
      <w:shd w:val="clear" w:color="auto" w:fill="009C98" w:themeFill="accent1"/>
    </w:rPr>
  </w:style>
  <w:style w:type="paragraph" w:styleId="Heading2">
    <w:name w:val="heading 2"/>
    <w:basedOn w:val="Heading1"/>
    <w:next w:val="Normal"/>
    <w:link w:val="Heading2Char"/>
    <w:uiPriority w:val="1"/>
    <w:unhideWhenUsed/>
    <w:qFormat/>
    <w:rsid w:val="00055DA1"/>
    <w:pPr>
      <w:pageBreakBefore w:val="0"/>
      <w:pBdr>
        <w:top w:val="single" w:sz="24" w:space="9" w:color="009C98" w:themeColor="accent1"/>
      </w:pBdr>
      <w:spacing w:before="720" w:after="240"/>
      <w:outlineLvl w:val="1"/>
    </w:pPr>
    <w:rPr>
      <w:b/>
      <w:color w:val="0B4E60" w:themeColor="text2"/>
      <w:sz w:val="36"/>
      <w:szCs w:val="32"/>
      <w:bdr w:val="none" w:sz="0" w:space="0" w:color="auto"/>
      <w:shd w:val="clear" w:color="auto" w:fill="auto"/>
    </w:rPr>
  </w:style>
  <w:style w:type="paragraph" w:styleId="Heading3">
    <w:name w:val="heading 3"/>
    <w:basedOn w:val="Heading2"/>
    <w:next w:val="Normal"/>
    <w:link w:val="Heading3Char"/>
    <w:uiPriority w:val="1"/>
    <w:unhideWhenUsed/>
    <w:qFormat/>
    <w:rsid w:val="004E2C9C"/>
    <w:pPr>
      <w:pBdr>
        <w:top w:val="none" w:sz="0" w:space="0" w:color="auto"/>
      </w:pBdr>
      <w:spacing w:before="400" w:after="40"/>
      <w:outlineLvl w:val="2"/>
    </w:pPr>
    <w:rPr>
      <w:color w:val="auto"/>
      <w:sz w:val="32"/>
      <w:szCs w:val="30"/>
    </w:rPr>
  </w:style>
  <w:style w:type="paragraph" w:styleId="Heading4">
    <w:name w:val="heading 4"/>
    <w:basedOn w:val="Heading3"/>
    <w:next w:val="Normal"/>
    <w:link w:val="Heading4Char"/>
    <w:uiPriority w:val="1"/>
    <w:unhideWhenUsed/>
    <w:qFormat/>
    <w:rsid w:val="005B2379"/>
    <w:pPr>
      <w:numPr>
        <w:numId w:val="41"/>
      </w:numPr>
      <w:spacing w:before="360" w:after="240"/>
      <w:ind w:left="357" w:hanging="357"/>
      <w:outlineLvl w:val="3"/>
    </w:pPr>
    <w:rPr>
      <w:color w:val="004E4B" w:themeColor="accent1" w:themeShade="80"/>
      <w:sz w:val="28"/>
      <w:szCs w:val="29"/>
    </w:rPr>
  </w:style>
  <w:style w:type="paragraph" w:styleId="Heading5">
    <w:name w:val="heading 5"/>
    <w:basedOn w:val="Normal"/>
    <w:next w:val="Normal"/>
    <w:link w:val="Heading5Char1"/>
    <w:uiPriority w:val="9"/>
    <w:unhideWhenUsed/>
    <w:rsid w:val="004E2C9C"/>
    <w:pPr>
      <w:keepNext/>
      <w:spacing w:before="160"/>
      <w:outlineLvl w:val="4"/>
    </w:pPr>
    <w:rPr>
      <w:rFonts w:asciiTheme="majorHAnsi" w:eastAsiaTheme="majorEastAsia" w:hAnsiTheme="majorHAnsi" w:cstheme="majorBidi"/>
      <w:b/>
    </w:rPr>
  </w:style>
  <w:style w:type="paragraph" w:styleId="Heading6">
    <w:name w:val="heading 6"/>
    <w:basedOn w:val="Normal"/>
    <w:next w:val="Normal"/>
    <w:link w:val="Heading6Char1"/>
    <w:uiPriority w:val="9"/>
    <w:semiHidden/>
    <w:unhideWhenUsed/>
    <w:rsid w:val="004E2C9C"/>
    <w:pPr>
      <w:keepNext/>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3B7D03"/>
    <w:pPr>
      <w:keepNext/>
      <w:numPr>
        <w:ilvl w:val="6"/>
        <w:numId w:val="6"/>
      </w:numPr>
      <w:spacing w:before="40"/>
      <w:outlineLvl w:val="6"/>
    </w:pPr>
    <w:rPr>
      <w:rFonts w:asciiTheme="majorHAnsi" w:eastAsiaTheme="majorEastAsia" w:hAnsiTheme="majorHAnsi" w:cstheme="majorBidi"/>
      <w:i/>
      <w:iCs/>
      <w:color w:val="004D4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
    <w:qFormat/>
    <w:rsid w:val="004A5BF6"/>
    <w:pPr>
      <w:pBdr>
        <w:top w:val="single" w:sz="48" w:space="0" w:color="009C98" w:themeColor="accent1"/>
        <w:left w:val="single" w:sz="48" w:space="0" w:color="009C98" w:themeColor="accent1"/>
        <w:bottom w:val="single" w:sz="48" w:space="0" w:color="009C98" w:themeColor="accent1"/>
        <w:right w:val="single" w:sz="48" w:space="0" w:color="009C98" w:themeColor="accent1"/>
      </w:pBdr>
      <w:shd w:val="clear" w:color="auto" w:fill="009C98" w:themeFill="accent1"/>
      <w:spacing w:line="216" w:lineRule="auto"/>
      <w:contextualSpacing/>
    </w:pPr>
    <w:rPr>
      <w:rFonts w:asciiTheme="majorHAnsi" w:eastAsiaTheme="majorEastAsia" w:hAnsiTheme="majorHAnsi" w:cstheme="majorBidi"/>
      <w:color w:val="FFFFFF" w:themeColor="background1"/>
      <w:spacing w:val="2"/>
      <w:kern w:val="28"/>
      <w:sz w:val="104"/>
      <w:szCs w:val="104"/>
      <w:bdr w:val="single" w:sz="48" w:space="0" w:color="009C98" w:themeColor="accent1"/>
      <w:shd w:val="clear" w:color="auto" w:fill="009C98" w:themeFill="accent1"/>
    </w:rPr>
  </w:style>
  <w:style w:type="character" w:customStyle="1" w:styleId="TitleChar">
    <w:name w:val="Title Char"/>
    <w:basedOn w:val="DefaultParagraphFont"/>
    <w:link w:val="Title"/>
    <w:uiPriority w:val="9"/>
    <w:rsid w:val="00457EE1"/>
    <w:rPr>
      <w:rFonts w:asciiTheme="majorHAnsi" w:eastAsiaTheme="majorEastAsia" w:hAnsiTheme="majorHAnsi" w:cstheme="majorBidi"/>
      <w:color w:val="FFFFFF" w:themeColor="background1"/>
      <w:spacing w:val="2"/>
      <w:kern w:val="28"/>
      <w:sz w:val="104"/>
      <w:szCs w:val="104"/>
      <w:bdr w:val="single" w:sz="48" w:space="0" w:color="009C98" w:themeColor="accent1"/>
      <w:shd w:val="clear" w:color="auto" w:fill="009C98" w:themeFill="accent1"/>
    </w:rPr>
  </w:style>
  <w:style w:type="paragraph" w:styleId="Header">
    <w:name w:val="header"/>
    <w:basedOn w:val="Normal"/>
    <w:link w:val="HeaderChar"/>
    <w:uiPriority w:val="99"/>
    <w:unhideWhenUsed/>
    <w:rsid w:val="00A26DF5"/>
    <w:pPr>
      <w:tabs>
        <w:tab w:val="center" w:pos="4513"/>
        <w:tab w:val="right" w:pos="9026"/>
      </w:tabs>
      <w:spacing w:line="240" w:lineRule="auto"/>
    </w:pPr>
  </w:style>
  <w:style w:type="character" w:customStyle="1" w:styleId="HeaderChar">
    <w:name w:val="Header Char"/>
    <w:basedOn w:val="DefaultParagraphFont"/>
    <w:link w:val="Header"/>
    <w:uiPriority w:val="99"/>
    <w:rsid w:val="00A26DF5"/>
    <w:rPr>
      <w:sz w:val="24"/>
    </w:rPr>
  </w:style>
  <w:style w:type="paragraph" w:styleId="Footer">
    <w:name w:val="footer"/>
    <w:basedOn w:val="Normal"/>
    <w:link w:val="FooterChar"/>
    <w:uiPriority w:val="99"/>
    <w:unhideWhenUsed/>
    <w:rsid w:val="00A26DF5"/>
    <w:pPr>
      <w:tabs>
        <w:tab w:val="center" w:pos="4513"/>
        <w:tab w:val="right" w:pos="9026"/>
      </w:tabs>
      <w:spacing w:line="240" w:lineRule="auto"/>
    </w:pPr>
    <w:rPr>
      <w:color w:val="0B4E60" w:themeColor="text2"/>
    </w:rPr>
  </w:style>
  <w:style w:type="character" w:customStyle="1" w:styleId="FooterChar">
    <w:name w:val="Footer Char"/>
    <w:basedOn w:val="DefaultParagraphFont"/>
    <w:link w:val="Footer"/>
    <w:uiPriority w:val="99"/>
    <w:rsid w:val="00A26DF5"/>
    <w:rPr>
      <w:color w:val="0B4E60" w:themeColor="text2"/>
      <w:sz w:val="24"/>
    </w:rPr>
  </w:style>
  <w:style w:type="character" w:customStyle="1" w:styleId="Heading1Char">
    <w:name w:val="Heading 1 Char"/>
    <w:basedOn w:val="DefaultParagraphFont"/>
    <w:link w:val="Heading1"/>
    <w:uiPriority w:val="1"/>
    <w:rsid w:val="00465B9E"/>
    <w:rPr>
      <w:rFonts w:asciiTheme="majorHAnsi" w:eastAsiaTheme="majorEastAsia" w:hAnsiTheme="majorHAnsi" w:cstheme="majorBidi"/>
      <w:color w:val="FFFFFF" w:themeColor="background1"/>
      <w:sz w:val="56"/>
      <w:szCs w:val="52"/>
      <w:bdr w:val="single" w:sz="48" w:space="0" w:color="009C98" w:themeColor="accent1"/>
    </w:rPr>
  </w:style>
  <w:style w:type="character" w:customStyle="1" w:styleId="Heading2Char">
    <w:name w:val="Heading 2 Char"/>
    <w:basedOn w:val="DefaultParagraphFont"/>
    <w:link w:val="Heading2"/>
    <w:uiPriority w:val="1"/>
    <w:rsid w:val="00055DA1"/>
    <w:rPr>
      <w:rFonts w:asciiTheme="majorHAnsi" w:eastAsiaTheme="majorEastAsia" w:hAnsiTheme="majorHAnsi" w:cstheme="majorBidi"/>
      <w:b/>
      <w:color w:val="0B4E60" w:themeColor="text2"/>
      <w:sz w:val="36"/>
      <w:szCs w:val="32"/>
    </w:rPr>
  </w:style>
  <w:style w:type="character" w:customStyle="1" w:styleId="Heading3Char">
    <w:name w:val="Heading 3 Char"/>
    <w:basedOn w:val="DefaultParagraphFont"/>
    <w:link w:val="Heading3"/>
    <w:uiPriority w:val="9"/>
    <w:rsid w:val="004E2C9C"/>
    <w:rPr>
      <w:rFonts w:asciiTheme="majorHAnsi" w:eastAsiaTheme="majorEastAsia" w:hAnsiTheme="majorHAnsi" w:cstheme="majorBidi"/>
      <w:b/>
      <w:sz w:val="32"/>
      <w:szCs w:val="30"/>
    </w:rPr>
  </w:style>
  <w:style w:type="character" w:customStyle="1" w:styleId="Heading4Char">
    <w:name w:val="Heading 4 Char"/>
    <w:basedOn w:val="DefaultParagraphFont"/>
    <w:link w:val="Heading4"/>
    <w:uiPriority w:val="1"/>
    <w:rsid w:val="005B2379"/>
    <w:rPr>
      <w:rFonts w:asciiTheme="majorHAnsi" w:eastAsiaTheme="majorEastAsia" w:hAnsiTheme="majorHAnsi" w:cstheme="majorBidi"/>
      <w:b/>
      <w:color w:val="004E4B" w:themeColor="accent1" w:themeShade="80"/>
      <w:sz w:val="28"/>
      <w:szCs w:val="29"/>
    </w:rPr>
  </w:style>
  <w:style w:type="paragraph" w:styleId="Subtitle">
    <w:name w:val="Subtitle"/>
    <w:basedOn w:val="Title"/>
    <w:next w:val="Normal"/>
    <w:link w:val="SubtitleChar"/>
    <w:uiPriority w:val="10"/>
    <w:qFormat/>
    <w:rsid w:val="00972D5B"/>
    <w:rPr>
      <w:sz w:val="44"/>
      <w:szCs w:val="44"/>
    </w:rPr>
  </w:style>
  <w:style w:type="character" w:customStyle="1" w:styleId="SubtitleChar">
    <w:name w:val="Subtitle Char"/>
    <w:basedOn w:val="DefaultParagraphFont"/>
    <w:link w:val="Subtitle"/>
    <w:uiPriority w:val="10"/>
    <w:rsid w:val="00457EE1"/>
    <w:rPr>
      <w:rFonts w:asciiTheme="majorHAnsi" w:eastAsiaTheme="majorEastAsia" w:hAnsiTheme="majorHAnsi" w:cstheme="majorBidi"/>
      <w:color w:val="FFFFFF" w:themeColor="background1"/>
      <w:spacing w:val="2"/>
      <w:kern w:val="28"/>
      <w:sz w:val="44"/>
      <w:szCs w:val="44"/>
      <w:bdr w:val="single" w:sz="48" w:space="0" w:color="009C98" w:themeColor="accent1"/>
      <w:shd w:val="clear" w:color="auto" w:fill="009C98" w:themeFill="accent1"/>
    </w:rPr>
  </w:style>
  <w:style w:type="paragraph" w:styleId="FootnoteText">
    <w:name w:val="footnote text"/>
    <w:basedOn w:val="Normal"/>
    <w:link w:val="FootnoteTextChar"/>
    <w:uiPriority w:val="99"/>
    <w:unhideWhenUsed/>
    <w:rsid w:val="00A26DF5"/>
    <w:pPr>
      <w:spacing w:before="160" w:after="120" w:line="240" w:lineRule="auto"/>
    </w:pPr>
    <w:rPr>
      <w:noProof/>
      <w:color w:val="0B4E60" w:themeColor="text2"/>
      <w:szCs w:val="20"/>
    </w:rPr>
  </w:style>
  <w:style w:type="character" w:customStyle="1" w:styleId="FootnoteTextChar">
    <w:name w:val="Footnote Text Char"/>
    <w:basedOn w:val="DefaultParagraphFont"/>
    <w:link w:val="FootnoteText"/>
    <w:uiPriority w:val="99"/>
    <w:rsid w:val="00A26DF5"/>
    <w:rPr>
      <w:noProof/>
      <w:color w:val="0B4E60" w:themeColor="text2"/>
      <w:sz w:val="24"/>
      <w:szCs w:val="20"/>
    </w:rPr>
  </w:style>
  <w:style w:type="character" w:styleId="FootnoteReference">
    <w:name w:val="footnote reference"/>
    <w:basedOn w:val="DefaultParagraphFont"/>
    <w:uiPriority w:val="99"/>
    <w:semiHidden/>
    <w:unhideWhenUsed/>
    <w:rsid w:val="0038266E"/>
    <w:rPr>
      <w:vertAlign w:val="superscript"/>
    </w:rPr>
  </w:style>
  <w:style w:type="character" w:styleId="Emphasis">
    <w:name w:val="Emphasis"/>
    <w:basedOn w:val="DefaultParagraphFont"/>
    <w:uiPriority w:val="20"/>
    <w:rsid w:val="00A26DF5"/>
    <w:rPr>
      <w:b/>
      <w:i w:val="0"/>
      <w:iCs/>
      <w:sz w:val="24"/>
    </w:rPr>
  </w:style>
  <w:style w:type="character" w:styleId="IntenseEmphasis">
    <w:name w:val="Intense Emphasis"/>
    <w:basedOn w:val="DefaultParagraphFont"/>
    <w:uiPriority w:val="21"/>
    <w:rsid w:val="00A26DF5"/>
    <w:rPr>
      <w:b/>
      <w:i w:val="0"/>
      <w:iCs/>
      <w:color w:val="007471" w:themeColor="accent1" w:themeShade="BF"/>
    </w:rPr>
  </w:style>
  <w:style w:type="numbering" w:customStyle="1" w:styleId="StyleOutlinenumberedLatinHeadingsArialComplexHeadi1">
    <w:name w:val="Style Outline numbered (Latin) +Headings (Arial) (Complex) +Headi...1"/>
    <w:basedOn w:val="NoList"/>
    <w:rsid w:val="004E2C9C"/>
    <w:pPr>
      <w:numPr>
        <w:numId w:val="30"/>
      </w:numPr>
    </w:pPr>
  </w:style>
  <w:style w:type="character" w:styleId="Hyperlink">
    <w:name w:val="Hyperlink"/>
    <w:basedOn w:val="DefaultParagraphFont"/>
    <w:uiPriority w:val="99"/>
    <w:unhideWhenUsed/>
    <w:rsid w:val="00277333"/>
    <w:rPr>
      <w:color w:val="auto"/>
      <w:u w:val="single" w:color="009C98" w:themeColor="accent1"/>
    </w:rPr>
  </w:style>
  <w:style w:type="character" w:styleId="FollowedHyperlink">
    <w:name w:val="FollowedHyperlink"/>
    <w:basedOn w:val="DefaultParagraphFont"/>
    <w:uiPriority w:val="99"/>
    <w:semiHidden/>
    <w:unhideWhenUsed/>
    <w:rsid w:val="00277333"/>
    <w:rPr>
      <w:color w:val="auto"/>
      <w:u w:val="single" w:color="009C98" w:themeColor="accent1"/>
    </w:rPr>
  </w:style>
  <w:style w:type="paragraph" w:styleId="Quote">
    <w:name w:val="Quote"/>
    <w:basedOn w:val="Normal"/>
    <w:next w:val="Normal"/>
    <w:link w:val="QuoteChar"/>
    <w:uiPriority w:val="29"/>
    <w:qFormat/>
    <w:rsid w:val="00A82FF5"/>
    <w:pPr>
      <w:ind w:left="680" w:right="963"/>
    </w:pPr>
  </w:style>
  <w:style w:type="character" w:customStyle="1" w:styleId="QuoteChar">
    <w:name w:val="Quote Char"/>
    <w:basedOn w:val="DefaultParagraphFont"/>
    <w:link w:val="Quote"/>
    <w:uiPriority w:val="29"/>
    <w:rsid w:val="00A82FF5"/>
    <w:rPr>
      <w:sz w:val="24"/>
    </w:rPr>
  </w:style>
  <w:style w:type="paragraph" w:styleId="IntenseQuote">
    <w:name w:val="Intense Quote"/>
    <w:basedOn w:val="Normal"/>
    <w:next w:val="Normal"/>
    <w:link w:val="IntenseQuoteChar"/>
    <w:uiPriority w:val="30"/>
    <w:rsid w:val="00B14602"/>
    <w:pPr>
      <w:pBdr>
        <w:top w:val="single" w:sz="18" w:space="12" w:color="009C98" w:themeColor="accent1"/>
        <w:bottom w:val="single" w:sz="18" w:space="12" w:color="009C98" w:themeColor="accent1"/>
      </w:pBdr>
      <w:spacing w:before="360" w:after="480"/>
      <w:ind w:left="454" w:right="454"/>
    </w:pPr>
  </w:style>
  <w:style w:type="character" w:customStyle="1" w:styleId="IntenseQuoteChar">
    <w:name w:val="Intense Quote Char"/>
    <w:basedOn w:val="DefaultParagraphFont"/>
    <w:link w:val="IntenseQuote"/>
    <w:uiPriority w:val="30"/>
    <w:rsid w:val="00B14602"/>
    <w:rPr>
      <w:sz w:val="28"/>
    </w:rPr>
  </w:style>
  <w:style w:type="paragraph" w:styleId="ListParagraph">
    <w:name w:val="List Paragraph"/>
    <w:aliases w:val="Dot pt,No Spacing1,List Paragraph Char Char Char,Indicator Text,List Paragraph1,Numbered Para 1,Bullet 1,List Paragraph12,Bullet Points,MAIN CONTENT,F5 List Paragraph,Colorful List - Accent 11,Normal numbered,List Paragraph11,OBC Bullet,L"/>
    <w:basedOn w:val="Normal"/>
    <w:link w:val="ListParagraphChar"/>
    <w:uiPriority w:val="34"/>
    <w:qFormat/>
    <w:rsid w:val="00E3122A"/>
    <w:pPr>
      <w:spacing w:before="60"/>
      <w:ind w:left="227"/>
    </w:pPr>
  </w:style>
  <w:style w:type="paragraph" w:styleId="NoSpacing">
    <w:name w:val="No Spacing"/>
    <w:uiPriority w:val="1"/>
    <w:semiHidden/>
    <w:rsid w:val="00B14602"/>
    <w:pPr>
      <w:spacing w:after="0" w:line="240" w:lineRule="auto"/>
    </w:pPr>
    <w:rPr>
      <w:sz w:val="28"/>
    </w:rPr>
  </w:style>
  <w:style w:type="paragraph" w:styleId="ListBullet">
    <w:name w:val="List Bullet"/>
    <w:basedOn w:val="ListParagraph"/>
    <w:uiPriority w:val="1"/>
    <w:qFormat/>
    <w:rsid w:val="001253D3"/>
    <w:pPr>
      <w:numPr>
        <w:numId w:val="15"/>
      </w:numPr>
    </w:pPr>
  </w:style>
  <w:style w:type="paragraph" w:styleId="ListBullet2">
    <w:name w:val="List Bullet 2"/>
    <w:basedOn w:val="Normal"/>
    <w:uiPriority w:val="99"/>
    <w:unhideWhenUsed/>
    <w:rsid w:val="00B14602"/>
    <w:pPr>
      <w:numPr>
        <w:numId w:val="2"/>
      </w:numPr>
      <w:contextualSpacing/>
    </w:pPr>
  </w:style>
  <w:style w:type="paragraph" w:styleId="ListBullet3">
    <w:name w:val="List Bullet 3"/>
    <w:basedOn w:val="Normal"/>
    <w:uiPriority w:val="99"/>
    <w:unhideWhenUsed/>
    <w:rsid w:val="00B14602"/>
    <w:pPr>
      <w:numPr>
        <w:numId w:val="3"/>
      </w:numPr>
      <w:contextualSpacing/>
    </w:pPr>
  </w:style>
  <w:style w:type="paragraph" w:styleId="ListBullet4">
    <w:name w:val="List Bullet 4"/>
    <w:basedOn w:val="Normal"/>
    <w:uiPriority w:val="99"/>
    <w:unhideWhenUsed/>
    <w:rsid w:val="00B14602"/>
    <w:pPr>
      <w:numPr>
        <w:numId w:val="4"/>
      </w:numPr>
      <w:contextualSpacing/>
    </w:pPr>
  </w:style>
  <w:style w:type="paragraph" w:styleId="List">
    <w:name w:val="List"/>
    <w:basedOn w:val="Normal"/>
    <w:uiPriority w:val="99"/>
    <w:unhideWhenUsed/>
    <w:rsid w:val="00A26DF5"/>
    <w:pPr>
      <w:ind w:left="283" w:hanging="283"/>
      <w:contextualSpacing/>
    </w:pPr>
  </w:style>
  <w:style w:type="paragraph" w:customStyle="1" w:styleId="Figureparagraphnocaption">
    <w:name w:val="Figure paragraph no caption"/>
    <w:basedOn w:val="Normal"/>
    <w:uiPriority w:val="3"/>
    <w:semiHidden/>
    <w:unhideWhenUsed/>
    <w:qFormat/>
    <w:rsid w:val="00880F69"/>
    <w:pPr>
      <w:spacing w:after="480"/>
    </w:pPr>
  </w:style>
  <w:style w:type="character" w:customStyle="1" w:styleId="Howtousethistemplate">
    <w:name w:val="How to use this template"/>
    <w:basedOn w:val="DefaultParagraphFont"/>
    <w:uiPriority w:val="99"/>
    <w:rsid w:val="00A82FF5"/>
    <w:rPr>
      <w:color w:val="722856" w:themeColor="accent5"/>
      <w:sz w:val="24"/>
    </w:rPr>
  </w:style>
  <w:style w:type="paragraph" w:styleId="Date">
    <w:name w:val="Date"/>
    <w:basedOn w:val="Subtitle"/>
    <w:next w:val="Normal"/>
    <w:link w:val="DateChar"/>
    <w:uiPriority w:val="11"/>
    <w:qFormat/>
    <w:rsid w:val="00F171F1"/>
  </w:style>
  <w:style w:type="character" w:customStyle="1" w:styleId="DateChar">
    <w:name w:val="Date Char"/>
    <w:basedOn w:val="DefaultParagraphFont"/>
    <w:link w:val="Date"/>
    <w:uiPriority w:val="11"/>
    <w:rsid w:val="00457EE1"/>
    <w:rPr>
      <w:rFonts w:asciiTheme="majorHAnsi" w:eastAsiaTheme="majorEastAsia" w:hAnsiTheme="majorHAnsi" w:cstheme="majorBidi"/>
      <w:color w:val="FFFFFF" w:themeColor="background1"/>
      <w:spacing w:val="2"/>
      <w:kern w:val="28"/>
      <w:sz w:val="44"/>
      <w:szCs w:val="44"/>
      <w:bdr w:val="single" w:sz="48" w:space="0" w:color="009C98" w:themeColor="accent1"/>
      <w:shd w:val="clear" w:color="auto" w:fill="009C98" w:themeFill="accent1"/>
    </w:rPr>
  </w:style>
  <w:style w:type="paragraph" w:styleId="TOC2">
    <w:name w:val="toc 2"/>
    <w:basedOn w:val="Normal"/>
    <w:next w:val="Normal"/>
    <w:autoRedefine/>
    <w:uiPriority w:val="39"/>
    <w:unhideWhenUsed/>
    <w:rsid w:val="00A82FF5"/>
    <w:pPr>
      <w:spacing w:after="100"/>
      <w:ind w:left="280"/>
    </w:pPr>
  </w:style>
  <w:style w:type="paragraph" w:styleId="TOC1">
    <w:name w:val="toc 1"/>
    <w:basedOn w:val="Normal"/>
    <w:next w:val="Normal"/>
    <w:autoRedefine/>
    <w:uiPriority w:val="39"/>
    <w:unhideWhenUsed/>
    <w:rsid w:val="00A82FF5"/>
    <w:pPr>
      <w:spacing w:after="100"/>
    </w:pPr>
    <w:rPr>
      <w:b/>
    </w:rPr>
  </w:style>
  <w:style w:type="paragraph" w:styleId="ListNumber">
    <w:name w:val="List Number"/>
    <w:basedOn w:val="Normal"/>
    <w:uiPriority w:val="1"/>
    <w:qFormat/>
    <w:rsid w:val="005B2379"/>
    <w:pPr>
      <w:numPr>
        <w:numId w:val="8"/>
      </w:numPr>
      <w:spacing w:before="60"/>
      <w:contextualSpacing/>
    </w:pPr>
  </w:style>
  <w:style w:type="paragraph" w:customStyle="1" w:styleId="FigureTabletitle">
    <w:name w:val="Figure / Table title"/>
    <w:basedOn w:val="Normal"/>
    <w:uiPriority w:val="2"/>
    <w:qFormat/>
    <w:rsid w:val="00A26DF5"/>
    <w:pPr>
      <w:keepNext/>
      <w:spacing w:before="480" w:after="120"/>
    </w:pPr>
    <w:rPr>
      <w:b/>
    </w:rPr>
  </w:style>
  <w:style w:type="paragraph" w:customStyle="1" w:styleId="FigureTablesource">
    <w:name w:val="Figure / Table source"/>
    <w:basedOn w:val="Normal"/>
    <w:uiPriority w:val="3"/>
    <w:qFormat/>
    <w:rsid w:val="00D93B3E"/>
    <w:pPr>
      <w:spacing w:after="360"/>
    </w:pPr>
    <w:rPr>
      <w:szCs w:val="24"/>
    </w:rPr>
  </w:style>
  <w:style w:type="table" w:styleId="TableGrid">
    <w:name w:val="Table Grid"/>
    <w:basedOn w:val="TableNormal"/>
    <w:uiPriority w:val="39"/>
    <w:rsid w:val="00EF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text">
    <w:name w:val="Box text"/>
    <w:basedOn w:val="Boxtitle"/>
    <w:uiPriority w:val="5"/>
    <w:qFormat/>
    <w:rsid w:val="00A26DF5"/>
    <w:rPr>
      <w:b w:val="0"/>
    </w:rPr>
  </w:style>
  <w:style w:type="paragraph" w:customStyle="1" w:styleId="Boxtitle">
    <w:name w:val="Box title"/>
    <w:basedOn w:val="FigureTabletitle"/>
    <w:uiPriority w:val="4"/>
    <w:qFormat/>
    <w:rsid w:val="004E2C9C"/>
    <w:pPr>
      <w:pBdr>
        <w:top w:val="single" w:sz="24" w:space="8" w:color="DDDE45" w:themeColor="accent3"/>
        <w:left w:val="single" w:sz="24" w:space="4" w:color="F1F1B4" w:themeColor="accent3" w:themeTint="66"/>
        <w:bottom w:val="single" w:sz="48" w:space="1" w:color="F1F1B4" w:themeColor="accent3" w:themeTint="66"/>
        <w:right w:val="single" w:sz="24" w:space="4" w:color="F1F1B4" w:themeColor="accent3" w:themeTint="66"/>
      </w:pBdr>
      <w:shd w:val="clear" w:color="auto" w:fill="F1F1B4" w:themeFill="accent3" w:themeFillTint="66"/>
      <w:spacing w:before="400" w:after="240"/>
      <w:ind w:left="142" w:right="198"/>
    </w:pPr>
  </w:style>
  <w:style w:type="paragraph" w:customStyle="1" w:styleId="Boxsource">
    <w:name w:val="Box source"/>
    <w:basedOn w:val="Boxtext"/>
    <w:uiPriority w:val="6"/>
    <w:rsid w:val="004E2C9C"/>
    <w:pPr>
      <w:spacing w:after="400"/>
    </w:pPr>
  </w:style>
  <w:style w:type="character" w:customStyle="1" w:styleId="Heading7Char">
    <w:name w:val="Heading 7 Char"/>
    <w:basedOn w:val="DefaultParagraphFont"/>
    <w:link w:val="Heading7"/>
    <w:uiPriority w:val="9"/>
    <w:semiHidden/>
    <w:rsid w:val="003B7D03"/>
    <w:rPr>
      <w:rFonts w:asciiTheme="majorHAnsi" w:eastAsiaTheme="majorEastAsia" w:hAnsiTheme="majorHAnsi" w:cstheme="majorBidi"/>
      <w:i/>
      <w:iCs/>
      <w:color w:val="004D4B" w:themeColor="accent1" w:themeShade="7F"/>
      <w:sz w:val="28"/>
    </w:rPr>
  </w:style>
  <w:style w:type="paragraph" w:customStyle="1" w:styleId="Boxstandfirst">
    <w:name w:val="Box standfirst"/>
    <w:basedOn w:val="Boxtext"/>
    <w:uiPriority w:val="6"/>
    <w:unhideWhenUsed/>
    <w:rsid w:val="00A26DF5"/>
    <w:pPr>
      <w:spacing w:before="0"/>
    </w:pPr>
    <w:rPr>
      <w:color w:val="0B4E60" w:themeColor="text2"/>
    </w:rPr>
  </w:style>
  <w:style w:type="paragraph" w:customStyle="1" w:styleId="TableParagraph">
    <w:name w:val="Table Paragraph"/>
    <w:basedOn w:val="FigureTabletitle"/>
    <w:uiPriority w:val="1"/>
    <w:rsid w:val="00A82FF5"/>
    <w:pPr>
      <w:spacing w:before="120"/>
    </w:pPr>
    <w:rPr>
      <w:rFonts w:asciiTheme="majorHAnsi" w:hAnsiTheme="majorHAnsi" w:cstheme="majorHAnsi"/>
      <w:b w:val="0"/>
      <w:szCs w:val="28"/>
    </w:rPr>
  </w:style>
  <w:style w:type="paragraph" w:styleId="BodyText">
    <w:name w:val="Body Text"/>
    <w:basedOn w:val="Normal"/>
    <w:link w:val="BodyTextChar"/>
    <w:uiPriority w:val="99"/>
    <w:semiHidden/>
    <w:unhideWhenUsed/>
    <w:rsid w:val="00A82FF5"/>
    <w:pPr>
      <w:spacing w:after="120"/>
    </w:pPr>
  </w:style>
  <w:style w:type="character" w:customStyle="1" w:styleId="BodyTextChar">
    <w:name w:val="Body Text Char"/>
    <w:basedOn w:val="DefaultParagraphFont"/>
    <w:link w:val="BodyText"/>
    <w:uiPriority w:val="99"/>
    <w:semiHidden/>
    <w:rsid w:val="00A82FF5"/>
    <w:rPr>
      <w:sz w:val="24"/>
    </w:rPr>
  </w:style>
  <w:style w:type="paragraph" w:styleId="TOC3">
    <w:name w:val="toc 3"/>
    <w:basedOn w:val="Normal"/>
    <w:next w:val="Normal"/>
    <w:autoRedefine/>
    <w:uiPriority w:val="39"/>
    <w:unhideWhenUsed/>
    <w:rsid w:val="00A82FF5"/>
    <w:pPr>
      <w:spacing w:after="100"/>
      <w:ind w:left="560"/>
    </w:pPr>
  </w:style>
  <w:style w:type="numbering" w:customStyle="1" w:styleId="StyleBulletedSymbolsymbolLeft063cmHanging063cm1">
    <w:name w:val="Style Bulleted Symbol (symbol) Left:  0.63 cm Hanging:  0.63 cm1"/>
    <w:basedOn w:val="NoList"/>
    <w:rsid w:val="00841C02"/>
    <w:pPr>
      <w:numPr>
        <w:numId w:val="7"/>
      </w:numPr>
    </w:pPr>
  </w:style>
  <w:style w:type="numbering" w:customStyle="1" w:styleId="StyleNumberedLeft0cmHanging127cm">
    <w:name w:val="Style Numbered Left:  0 cm Hanging:  1.27 cm"/>
    <w:basedOn w:val="NoList"/>
    <w:rsid w:val="00420E5D"/>
    <w:pPr>
      <w:numPr>
        <w:numId w:val="9"/>
      </w:numPr>
    </w:pPr>
  </w:style>
  <w:style w:type="character" w:customStyle="1" w:styleId="Heading5Char">
    <w:name w:val="Heading 5 Char"/>
    <w:basedOn w:val="DefaultParagraphFont"/>
    <w:uiPriority w:val="9"/>
    <w:semiHidden/>
    <w:rsid w:val="004A47A5"/>
    <w:rPr>
      <w:rFonts w:asciiTheme="majorHAnsi" w:eastAsiaTheme="majorEastAsia" w:hAnsiTheme="majorHAnsi" w:cstheme="majorBidi"/>
      <w:color w:val="007471" w:themeColor="accent1" w:themeShade="BF"/>
      <w:sz w:val="28"/>
    </w:rPr>
  </w:style>
  <w:style w:type="character" w:customStyle="1" w:styleId="Heading6Char">
    <w:name w:val="Heading 6 Char"/>
    <w:basedOn w:val="DefaultParagraphFont"/>
    <w:uiPriority w:val="9"/>
    <w:semiHidden/>
    <w:rsid w:val="004A47A5"/>
    <w:rPr>
      <w:rFonts w:asciiTheme="majorHAnsi" w:eastAsiaTheme="majorEastAsia" w:hAnsiTheme="majorHAnsi" w:cstheme="majorBidi"/>
      <w:color w:val="004D4B" w:themeColor="accent1" w:themeShade="7F"/>
      <w:sz w:val="28"/>
    </w:rPr>
  </w:style>
  <w:style w:type="character" w:customStyle="1" w:styleId="Heading8Char">
    <w:name w:val="Heading 8 Char"/>
    <w:basedOn w:val="DefaultParagraphFont"/>
    <w:uiPriority w:val="9"/>
    <w:semiHidden/>
    <w:rsid w:val="004A47A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semiHidden/>
    <w:rsid w:val="004A47A5"/>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A457FE"/>
    <w:rPr>
      <w:sz w:val="16"/>
      <w:szCs w:val="16"/>
    </w:rPr>
  </w:style>
  <w:style w:type="paragraph" w:styleId="CommentText">
    <w:name w:val="annotation text"/>
    <w:basedOn w:val="Normal"/>
    <w:link w:val="CommentTextChar"/>
    <w:uiPriority w:val="99"/>
    <w:semiHidden/>
    <w:unhideWhenUsed/>
    <w:rsid w:val="00A457FE"/>
    <w:pPr>
      <w:spacing w:line="240" w:lineRule="auto"/>
    </w:pPr>
    <w:rPr>
      <w:sz w:val="20"/>
      <w:szCs w:val="20"/>
    </w:rPr>
  </w:style>
  <w:style w:type="character" w:customStyle="1" w:styleId="CommentTextChar">
    <w:name w:val="Comment Text Char"/>
    <w:basedOn w:val="DefaultParagraphFont"/>
    <w:link w:val="CommentText"/>
    <w:uiPriority w:val="99"/>
    <w:semiHidden/>
    <w:rsid w:val="00A457FE"/>
    <w:rPr>
      <w:sz w:val="20"/>
      <w:szCs w:val="20"/>
    </w:rPr>
  </w:style>
  <w:style w:type="paragraph" w:styleId="CommentSubject">
    <w:name w:val="annotation subject"/>
    <w:basedOn w:val="CommentText"/>
    <w:next w:val="CommentText"/>
    <w:link w:val="CommentSubjectChar"/>
    <w:uiPriority w:val="99"/>
    <w:semiHidden/>
    <w:unhideWhenUsed/>
    <w:rsid w:val="00A457FE"/>
    <w:rPr>
      <w:b/>
      <w:bCs/>
    </w:rPr>
  </w:style>
  <w:style w:type="character" w:customStyle="1" w:styleId="CommentSubjectChar">
    <w:name w:val="Comment Subject Char"/>
    <w:basedOn w:val="CommentTextChar"/>
    <w:link w:val="CommentSubject"/>
    <w:uiPriority w:val="99"/>
    <w:semiHidden/>
    <w:rsid w:val="00A457FE"/>
    <w:rPr>
      <w:b/>
      <w:bCs/>
      <w:sz w:val="20"/>
      <w:szCs w:val="20"/>
    </w:rPr>
  </w:style>
  <w:style w:type="paragraph" w:styleId="BalloonText">
    <w:name w:val="Balloon Text"/>
    <w:basedOn w:val="Normal"/>
    <w:link w:val="BalloonTextChar"/>
    <w:uiPriority w:val="99"/>
    <w:semiHidden/>
    <w:unhideWhenUsed/>
    <w:rsid w:val="00A457F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7FE"/>
    <w:rPr>
      <w:rFonts w:ascii="Segoe UI" w:hAnsi="Segoe UI" w:cs="Segoe UI"/>
      <w:sz w:val="18"/>
      <w:szCs w:val="18"/>
    </w:rPr>
  </w:style>
  <w:style w:type="numbering" w:customStyle="1" w:styleId="StyleBulletedLatinCourierNewLeft19cmHanging063">
    <w:name w:val="Style Bulleted (Latin) Courier New Left:  1.9 cm Hanging:  0.63 ..."/>
    <w:basedOn w:val="NoList"/>
    <w:rsid w:val="009D0D69"/>
    <w:pPr>
      <w:numPr>
        <w:numId w:val="10"/>
      </w:numPr>
    </w:pPr>
  </w:style>
  <w:style w:type="character" w:styleId="PlaceholderText">
    <w:name w:val="Placeholder Text"/>
    <w:basedOn w:val="DefaultParagraphFont"/>
    <w:uiPriority w:val="99"/>
    <w:semiHidden/>
    <w:rsid w:val="00A82FF5"/>
    <w:rPr>
      <w:color w:val="808080"/>
      <w:sz w:val="24"/>
    </w:rPr>
  </w:style>
  <w:style w:type="paragraph" w:customStyle="1" w:styleId="Standfirst">
    <w:name w:val="Standfirst"/>
    <w:basedOn w:val="Normal"/>
    <w:uiPriority w:val="3"/>
    <w:semiHidden/>
    <w:unhideWhenUsed/>
    <w:rsid w:val="00A82FF5"/>
    <w:rPr>
      <w:color w:val="0B4E60" w:themeColor="text2"/>
    </w:rPr>
  </w:style>
  <w:style w:type="paragraph" w:styleId="TOC6">
    <w:name w:val="toc 6"/>
    <w:basedOn w:val="Normal"/>
    <w:next w:val="Normal"/>
    <w:autoRedefine/>
    <w:uiPriority w:val="39"/>
    <w:semiHidden/>
    <w:unhideWhenUsed/>
    <w:rsid w:val="00A82FF5"/>
    <w:pPr>
      <w:spacing w:after="100"/>
      <w:ind w:left="1400"/>
    </w:pPr>
  </w:style>
  <w:style w:type="character" w:customStyle="1" w:styleId="Heading5Char1">
    <w:name w:val="Heading 5 Char1"/>
    <w:basedOn w:val="DefaultParagraphFont"/>
    <w:link w:val="Heading5"/>
    <w:uiPriority w:val="9"/>
    <w:rsid w:val="004E2C9C"/>
    <w:rPr>
      <w:rFonts w:asciiTheme="majorHAnsi" w:eastAsiaTheme="majorEastAsia" w:hAnsiTheme="majorHAnsi" w:cstheme="majorBidi"/>
      <w:b/>
      <w:sz w:val="24"/>
    </w:rPr>
  </w:style>
  <w:style w:type="paragraph" w:styleId="TOCHeading">
    <w:name w:val="TOC Heading"/>
    <w:basedOn w:val="Normal"/>
    <w:next w:val="Normal"/>
    <w:uiPriority w:val="39"/>
    <w:unhideWhenUsed/>
    <w:qFormat/>
    <w:rsid w:val="00A82FF5"/>
    <w:rPr>
      <w:color w:val="009C98" w:themeColor="accent1"/>
      <w:sz w:val="52"/>
      <w:szCs w:val="56"/>
    </w:rPr>
  </w:style>
  <w:style w:type="paragraph" w:customStyle="1" w:styleId="Author">
    <w:name w:val="Author"/>
    <w:basedOn w:val="Normal"/>
    <w:uiPriority w:val="12"/>
    <w:rsid w:val="00E15F4E"/>
    <w:rPr>
      <w:sz w:val="36"/>
    </w:rPr>
  </w:style>
  <w:style w:type="paragraph" w:customStyle="1" w:styleId="Boxbullets">
    <w:name w:val="Box bullets"/>
    <w:basedOn w:val="Boxtext"/>
    <w:uiPriority w:val="6"/>
    <w:qFormat/>
    <w:rsid w:val="00A82FF5"/>
    <w:pPr>
      <w:numPr>
        <w:numId w:val="14"/>
      </w:numPr>
    </w:pPr>
  </w:style>
  <w:style w:type="paragraph" w:customStyle="1" w:styleId="Boxnumberedlist">
    <w:name w:val="Box numbered list"/>
    <w:basedOn w:val="Boxtext"/>
    <w:uiPriority w:val="6"/>
    <w:rsid w:val="00A82FF5"/>
    <w:pPr>
      <w:numPr>
        <w:numId w:val="11"/>
      </w:numPr>
      <w:ind w:left="709" w:hanging="567"/>
    </w:pPr>
  </w:style>
  <w:style w:type="numbering" w:customStyle="1" w:styleId="Basicbulletlist">
    <w:name w:val="Basic bullet list"/>
    <w:uiPriority w:val="99"/>
    <w:rsid w:val="00283666"/>
    <w:pPr>
      <w:numPr>
        <w:numId w:val="12"/>
      </w:numPr>
    </w:pPr>
  </w:style>
  <w:style w:type="numbering" w:customStyle="1" w:styleId="Boxbulletlist">
    <w:name w:val="Box bullet list"/>
    <w:uiPriority w:val="99"/>
    <w:rsid w:val="00283666"/>
    <w:pPr>
      <w:numPr>
        <w:numId w:val="13"/>
      </w:numPr>
    </w:pPr>
  </w:style>
  <w:style w:type="table" w:customStyle="1" w:styleId="EHRCTable1">
    <w:name w:val="EHRC Table 1"/>
    <w:basedOn w:val="TableNormal"/>
    <w:uiPriority w:val="99"/>
    <w:rsid w:val="00CC0205"/>
    <w:pPr>
      <w:spacing w:after="60" w:line="264" w:lineRule="auto"/>
      <w:jc w:val="right"/>
    </w:pPr>
    <w:rPr>
      <w:sz w:val="28"/>
    </w:rPr>
    <w:tblPr>
      <w:tblBorders>
        <w:top w:val="single" w:sz="4" w:space="0" w:color="7DCAC7" w:themeColor="background2"/>
        <w:bottom w:val="single" w:sz="2" w:space="0" w:color="7DCAC7" w:themeColor="background2"/>
        <w:insideH w:val="single" w:sz="2" w:space="0" w:color="7DCAC7" w:themeColor="background2"/>
        <w:insideV w:val="single" w:sz="2" w:space="0" w:color="7DCAC7" w:themeColor="background2"/>
      </w:tblBorders>
    </w:tblPr>
    <w:tcPr>
      <w:shd w:val="clear" w:color="auto" w:fill="auto"/>
      <w:tcMar>
        <w:top w:w="57" w:type="dxa"/>
        <w:bottom w:w="57" w:type="dxa"/>
      </w:tcMar>
    </w:tcPr>
    <w:tblStylePr w:type="firstRow">
      <w:pPr>
        <w:wordWrap/>
        <w:spacing w:beforeLines="0" w:before="60" w:beforeAutospacing="0" w:afterLines="0" w:after="60" w:afterAutospacing="0" w:line="264" w:lineRule="auto"/>
      </w:pPr>
      <w:rPr>
        <w:b/>
        <w:color w:val="FFFFFF" w:themeColor="background1"/>
      </w:rPr>
      <w:tblPr/>
      <w:tcPr>
        <w:tcBorders>
          <w:top w:val="nil"/>
          <w:insideV w:val="single" w:sz="4" w:space="0" w:color="FFFFFF" w:themeColor="background1"/>
        </w:tcBorders>
        <w:shd w:val="clear" w:color="auto" w:fill="009C98" w:themeFill="accent1"/>
      </w:tcPr>
    </w:tblStylePr>
    <w:tblStylePr w:type="lastRow">
      <w:rPr>
        <w:b/>
      </w:rPr>
      <w:tblPr/>
      <w:tcPr>
        <w:shd w:val="clear" w:color="auto" w:fill="E4F4F3" w:themeFill="background2" w:themeFillTint="33"/>
      </w:tcPr>
    </w:tblStylePr>
    <w:tblStylePr w:type="firstCol">
      <w:pPr>
        <w:jc w:val="left"/>
      </w:pPr>
    </w:tblStylePr>
  </w:style>
  <w:style w:type="table" w:customStyle="1" w:styleId="EHRCTable2">
    <w:name w:val="EHRC Table 2"/>
    <w:basedOn w:val="EHRCTable1"/>
    <w:uiPriority w:val="99"/>
    <w:rsid w:val="00CC0205"/>
    <w:pPr>
      <w:spacing w:after="0" w:line="240" w:lineRule="auto"/>
      <w:jc w:val="left"/>
    </w:pPr>
    <w:tblPr/>
    <w:tcPr>
      <w:shd w:val="clear" w:color="auto" w:fill="auto"/>
    </w:tcPr>
    <w:tblStylePr w:type="firstRow">
      <w:pPr>
        <w:wordWrap/>
        <w:spacing w:beforeLines="0" w:before="60" w:beforeAutospacing="0" w:afterLines="0" w:after="60" w:afterAutospacing="0" w:line="264" w:lineRule="auto"/>
      </w:pPr>
      <w:rPr>
        <w:b/>
        <w:color w:val="FFFFFF" w:themeColor="background1"/>
      </w:rPr>
      <w:tblPr/>
      <w:tcPr>
        <w:tcBorders>
          <w:top w:val="nil"/>
          <w:insideV w:val="single" w:sz="4" w:space="0" w:color="FFFFFF" w:themeColor="background1"/>
        </w:tcBorders>
        <w:shd w:val="clear" w:color="auto" w:fill="009C98" w:themeFill="accent1"/>
      </w:tcPr>
    </w:tblStylePr>
    <w:tblStylePr w:type="lastRow">
      <w:rPr>
        <w:b/>
      </w:rPr>
      <w:tblPr/>
      <w:tcPr>
        <w:shd w:val="clear" w:color="auto" w:fill="E4F4F3" w:themeFill="background2" w:themeFillTint="33"/>
      </w:tcPr>
    </w:tblStylePr>
    <w:tblStylePr w:type="firstCol">
      <w:pPr>
        <w:jc w:val="left"/>
      </w:pPr>
    </w:tblStylePr>
  </w:style>
  <w:style w:type="paragraph" w:styleId="EndnoteText">
    <w:name w:val="endnote text"/>
    <w:basedOn w:val="Normal"/>
    <w:link w:val="EndnoteTextChar"/>
    <w:uiPriority w:val="99"/>
    <w:unhideWhenUsed/>
    <w:rsid w:val="00A26DF5"/>
    <w:pPr>
      <w:spacing w:before="0" w:line="240" w:lineRule="auto"/>
    </w:pPr>
    <w:rPr>
      <w:szCs w:val="20"/>
    </w:rPr>
  </w:style>
  <w:style w:type="character" w:customStyle="1" w:styleId="EndnoteTextChar">
    <w:name w:val="Endnote Text Char"/>
    <w:basedOn w:val="DefaultParagraphFont"/>
    <w:link w:val="EndnoteText"/>
    <w:uiPriority w:val="99"/>
    <w:rsid w:val="00A26DF5"/>
    <w:rPr>
      <w:sz w:val="24"/>
      <w:szCs w:val="20"/>
    </w:rPr>
  </w:style>
  <w:style w:type="character" w:styleId="PageNumber">
    <w:name w:val="page number"/>
    <w:basedOn w:val="DefaultParagraphFont"/>
    <w:uiPriority w:val="99"/>
    <w:semiHidden/>
    <w:unhideWhenUsed/>
    <w:rsid w:val="00A82FF5"/>
    <w:rPr>
      <w:color w:val="0B4E60" w:themeColor="text2"/>
      <w:sz w:val="24"/>
    </w:rPr>
  </w:style>
  <w:style w:type="paragraph" w:customStyle="1" w:styleId="Casestudytext">
    <w:name w:val="Case study text"/>
    <w:basedOn w:val="Boxtext"/>
    <w:uiPriority w:val="8"/>
    <w:qFormat/>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E4F4F3" w:themeFill="background2" w:themeFillTint="33"/>
      <w:spacing w:after="400"/>
    </w:pPr>
  </w:style>
  <w:style w:type="paragraph" w:customStyle="1" w:styleId="Casestudysource">
    <w:name w:val="Case study source"/>
    <w:basedOn w:val="Boxsource"/>
    <w:uiPriority w:val="8"/>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E4F4F3" w:themeFill="background2" w:themeFillTint="33"/>
    </w:pPr>
    <w:rPr>
      <w:color w:val="0B4E60" w:themeColor="text2"/>
    </w:rPr>
  </w:style>
  <w:style w:type="paragraph" w:customStyle="1" w:styleId="Casestudytitle">
    <w:name w:val="Case study title"/>
    <w:basedOn w:val="Boxtitle"/>
    <w:uiPriority w:val="7"/>
    <w:qFormat/>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0B4E60" w:themeFill="text2"/>
      <w:tabs>
        <w:tab w:val="left" w:pos="7938"/>
      </w:tabs>
      <w:spacing w:after="120"/>
    </w:pPr>
  </w:style>
  <w:style w:type="paragraph" w:customStyle="1" w:styleId="Documenttype">
    <w:name w:val="Document type"/>
    <w:basedOn w:val="Date"/>
    <w:rsid w:val="00A444F9"/>
    <w:pPr>
      <w:pBdr>
        <w:top w:val="single" w:sz="48" w:space="0" w:color="0B4E60" w:themeColor="text2"/>
        <w:left w:val="single" w:sz="48" w:space="0" w:color="0B4E60" w:themeColor="text2"/>
        <w:bottom w:val="single" w:sz="48" w:space="0" w:color="0B4E60" w:themeColor="text2"/>
        <w:right w:val="single" w:sz="48" w:space="0" w:color="0B4E60" w:themeColor="text2"/>
      </w:pBdr>
      <w:shd w:val="clear" w:color="auto" w:fill="0B4E60" w:themeFill="text2"/>
    </w:pPr>
    <w:rPr>
      <w:sz w:val="40"/>
      <w:bdr w:val="single" w:sz="48" w:space="0" w:color="0B4E60" w:themeColor="text2"/>
      <w:shd w:val="clear" w:color="auto" w:fill="auto"/>
    </w:rPr>
  </w:style>
  <w:style w:type="paragraph" w:customStyle="1" w:styleId="Documentstatus">
    <w:name w:val="Document status"/>
    <w:basedOn w:val="Author"/>
    <w:rsid w:val="00605567"/>
    <w:rPr>
      <w:sz w:val="32"/>
    </w:rPr>
  </w:style>
  <w:style w:type="paragraph" w:styleId="BodyText2">
    <w:name w:val="Body Text 2"/>
    <w:basedOn w:val="Normal"/>
    <w:link w:val="BodyText2Char"/>
    <w:uiPriority w:val="99"/>
    <w:semiHidden/>
    <w:unhideWhenUsed/>
    <w:rsid w:val="00A82FF5"/>
    <w:pPr>
      <w:spacing w:after="120" w:line="480" w:lineRule="auto"/>
    </w:pPr>
  </w:style>
  <w:style w:type="character" w:customStyle="1" w:styleId="BodyText2Char">
    <w:name w:val="Body Text 2 Char"/>
    <w:basedOn w:val="DefaultParagraphFont"/>
    <w:link w:val="BodyText2"/>
    <w:uiPriority w:val="99"/>
    <w:semiHidden/>
    <w:rsid w:val="00A82FF5"/>
    <w:rPr>
      <w:sz w:val="24"/>
    </w:rPr>
  </w:style>
  <w:style w:type="paragraph" w:styleId="BodyTextFirstIndent">
    <w:name w:val="Body Text First Indent"/>
    <w:basedOn w:val="BodyText"/>
    <w:link w:val="BodyTextFirstIndentChar"/>
    <w:uiPriority w:val="99"/>
    <w:semiHidden/>
    <w:unhideWhenUsed/>
    <w:rsid w:val="00A82FF5"/>
    <w:pPr>
      <w:spacing w:after="0"/>
      <w:ind w:firstLine="360"/>
    </w:pPr>
  </w:style>
  <w:style w:type="character" w:customStyle="1" w:styleId="BodyTextFirstIndentChar">
    <w:name w:val="Body Text First Indent Char"/>
    <w:basedOn w:val="BodyTextChar"/>
    <w:link w:val="BodyTextFirstIndent"/>
    <w:uiPriority w:val="99"/>
    <w:semiHidden/>
    <w:rsid w:val="00A82FF5"/>
    <w:rPr>
      <w:sz w:val="24"/>
    </w:rPr>
  </w:style>
  <w:style w:type="paragraph" w:styleId="BodyTextIndent">
    <w:name w:val="Body Text Indent"/>
    <w:basedOn w:val="Normal"/>
    <w:link w:val="BodyTextIndentChar"/>
    <w:uiPriority w:val="99"/>
    <w:semiHidden/>
    <w:unhideWhenUsed/>
    <w:rsid w:val="00A82FF5"/>
    <w:pPr>
      <w:spacing w:after="120"/>
      <w:ind w:left="283"/>
    </w:pPr>
  </w:style>
  <w:style w:type="character" w:customStyle="1" w:styleId="BodyTextIndentChar">
    <w:name w:val="Body Text Indent Char"/>
    <w:basedOn w:val="DefaultParagraphFont"/>
    <w:link w:val="BodyTextIndent"/>
    <w:uiPriority w:val="99"/>
    <w:semiHidden/>
    <w:rsid w:val="00A82FF5"/>
    <w:rPr>
      <w:sz w:val="24"/>
    </w:rPr>
  </w:style>
  <w:style w:type="paragraph" w:styleId="BodyTextFirstIndent2">
    <w:name w:val="Body Text First Indent 2"/>
    <w:basedOn w:val="BodyTextIndent"/>
    <w:link w:val="BodyTextFirstIndent2Char"/>
    <w:uiPriority w:val="99"/>
    <w:semiHidden/>
    <w:unhideWhenUsed/>
    <w:rsid w:val="00A82FF5"/>
    <w:pPr>
      <w:spacing w:after="0"/>
      <w:ind w:left="360" w:firstLine="360"/>
    </w:pPr>
  </w:style>
  <w:style w:type="character" w:customStyle="1" w:styleId="BodyTextFirstIndent2Char">
    <w:name w:val="Body Text First Indent 2 Char"/>
    <w:basedOn w:val="BodyTextIndentChar"/>
    <w:link w:val="BodyTextFirstIndent2"/>
    <w:uiPriority w:val="99"/>
    <w:semiHidden/>
    <w:rsid w:val="00A82FF5"/>
    <w:rPr>
      <w:sz w:val="24"/>
    </w:rPr>
  </w:style>
  <w:style w:type="paragraph" w:styleId="BodyTextIndent2">
    <w:name w:val="Body Text Indent 2"/>
    <w:basedOn w:val="Normal"/>
    <w:link w:val="BodyTextIndent2Char"/>
    <w:uiPriority w:val="99"/>
    <w:semiHidden/>
    <w:unhideWhenUsed/>
    <w:rsid w:val="00A82FF5"/>
    <w:pPr>
      <w:spacing w:after="120" w:line="480" w:lineRule="auto"/>
      <w:ind w:left="283"/>
    </w:pPr>
  </w:style>
  <w:style w:type="character" w:customStyle="1" w:styleId="BodyTextIndent2Char">
    <w:name w:val="Body Text Indent 2 Char"/>
    <w:basedOn w:val="DefaultParagraphFont"/>
    <w:link w:val="BodyTextIndent2"/>
    <w:uiPriority w:val="99"/>
    <w:semiHidden/>
    <w:rsid w:val="00A82FF5"/>
    <w:rPr>
      <w:sz w:val="24"/>
    </w:rPr>
  </w:style>
  <w:style w:type="paragraph" w:styleId="TOC7">
    <w:name w:val="toc 7"/>
    <w:basedOn w:val="Normal"/>
    <w:next w:val="Normal"/>
    <w:autoRedefine/>
    <w:uiPriority w:val="39"/>
    <w:semiHidden/>
    <w:unhideWhenUsed/>
    <w:rsid w:val="00A82FF5"/>
    <w:pPr>
      <w:spacing w:after="100"/>
      <w:ind w:left="1680"/>
    </w:pPr>
  </w:style>
  <w:style w:type="paragraph" w:styleId="TOC8">
    <w:name w:val="toc 8"/>
    <w:basedOn w:val="Normal"/>
    <w:next w:val="Normal"/>
    <w:autoRedefine/>
    <w:uiPriority w:val="39"/>
    <w:semiHidden/>
    <w:unhideWhenUsed/>
    <w:rsid w:val="00A82FF5"/>
    <w:pPr>
      <w:spacing w:after="100"/>
      <w:ind w:left="1960"/>
    </w:pPr>
  </w:style>
  <w:style w:type="paragraph" w:styleId="TOC9">
    <w:name w:val="toc 9"/>
    <w:basedOn w:val="Normal"/>
    <w:next w:val="Normal"/>
    <w:autoRedefine/>
    <w:uiPriority w:val="39"/>
    <w:semiHidden/>
    <w:unhideWhenUsed/>
    <w:rsid w:val="00A82FF5"/>
    <w:pPr>
      <w:spacing w:after="100"/>
      <w:ind w:left="2240"/>
    </w:pPr>
  </w:style>
  <w:style w:type="paragraph" w:styleId="TOC5">
    <w:name w:val="toc 5"/>
    <w:basedOn w:val="Normal"/>
    <w:next w:val="Normal"/>
    <w:autoRedefine/>
    <w:uiPriority w:val="39"/>
    <w:semiHidden/>
    <w:unhideWhenUsed/>
    <w:rsid w:val="00A82FF5"/>
    <w:pPr>
      <w:spacing w:after="100"/>
      <w:ind w:left="1120"/>
    </w:pPr>
  </w:style>
  <w:style w:type="paragraph" w:styleId="TOC4">
    <w:name w:val="toc 4"/>
    <w:basedOn w:val="Normal"/>
    <w:next w:val="Normal"/>
    <w:autoRedefine/>
    <w:uiPriority w:val="39"/>
    <w:semiHidden/>
    <w:unhideWhenUsed/>
    <w:rsid w:val="00A82FF5"/>
    <w:pPr>
      <w:spacing w:after="100"/>
      <w:ind w:left="840"/>
    </w:pPr>
  </w:style>
  <w:style w:type="paragraph" w:styleId="TOAHeading">
    <w:name w:val="toa heading"/>
    <w:basedOn w:val="Normal"/>
    <w:next w:val="Normal"/>
    <w:uiPriority w:val="99"/>
    <w:semiHidden/>
    <w:unhideWhenUsed/>
    <w:rsid w:val="00A82FF5"/>
    <w:pPr>
      <w:spacing w:before="120"/>
    </w:pPr>
    <w:rPr>
      <w:rFonts w:asciiTheme="majorHAnsi" w:eastAsiaTheme="majorEastAsia" w:hAnsiTheme="majorHAnsi" w:cstheme="majorBidi"/>
      <w:b/>
      <w:bCs/>
      <w:szCs w:val="24"/>
    </w:rPr>
  </w:style>
  <w:style w:type="paragraph" w:styleId="TableofFigures">
    <w:name w:val="table of figures"/>
    <w:basedOn w:val="Normal"/>
    <w:next w:val="Normal"/>
    <w:uiPriority w:val="99"/>
    <w:semiHidden/>
    <w:unhideWhenUsed/>
    <w:rsid w:val="00A82FF5"/>
  </w:style>
  <w:style w:type="paragraph" w:styleId="TableofAuthorities">
    <w:name w:val="table of authorities"/>
    <w:basedOn w:val="Normal"/>
    <w:next w:val="Normal"/>
    <w:uiPriority w:val="99"/>
    <w:semiHidden/>
    <w:unhideWhenUsed/>
    <w:rsid w:val="00A82FF5"/>
    <w:pPr>
      <w:ind w:left="280" w:hanging="280"/>
    </w:pPr>
  </w:style>
  <w:style w:type="character" w:styleId="SubtleReference">
    <w:name w:val="Subtle Reference"/>
    <w:basedOn w:val="DefaultParagraphFont"/>
    <w:uiPriority w:val="31"/>
    <w:rsid w:val="00A82FF5"/>
    <w:rPr>
      <w:smallCaps/>
      <w:color w:val="5A5A5A" w:themeColor="text1" w:themeTint="A5"/>
      <w:sz w:val="24"/>
    </w:rPr>
  </w:style>
  <w:style w:type="character" w:styleId="Strong">
    <w:name w:val="Strong"/>
    <w:basedOn w:val="DefaultParagraphFont"/>
    <w:uiPriority w:val="22"/>
    <w:rsid w:val="00A82FF5"/>
    <w:rPr>
      <w:b/>
      <w:bCs/>
      <w:sz w:val="24"/>
    </w:rPr>
  </w:style>
  <w:style w:type="paragraph" w:styleId="Signature">
    <w:name w:val="Signature"/>
    <w:basedOn w:val="Normal"/>
    <w:link w:val="SignatureChar"/>
    <w:uiPriority w:val="99"/>
    <w:semiHidden/>
    <w:unhideWhenUsed/>
    <w:rsid w:val="00A82FF5"/>
    <w:pPr>
      <w:spacing w:before="0" w:line="240" w:lineRule="auto"/>
      <w:ind w:left="4252"/>
    </w:pPr>
  </w:style>
  <w:style w:type="character" w:customStyle="1" w:styleId="SignatureChar">
    <w:name w:val="Signature Char"/>
    <w:basedOn w:val="DefaultParagraphFont"/>
    <w:link w:val="Signature"/>
    <w:uiPriority w:val="99"/>
    <w:semiHidden/>
    <w:rsid w:val="00A82FF5"/>
    <w:rPr>
      <w:sz w:val="24"/>
    </w:rPr>
  </w:style>
  <w:style w:type="paragraph" w:styleId="NormalIndent">
    <w:name w:val="Normal Indent"/>
    <w:basedOn w:val="Normal"/>
    <w:uiPriority w:val="99"/>
    <w:semiHidden/>
    <w:unhideWhenUsed/>
    <w:rsid w:val="00A82FF5"/>
    <w:pPr>
      <w:ind w:left="720"/>
    </w:pPr>
  </w:style>
  <w:style w:type="paragraph" w:styleId="NoteHeading">
    <w:name w:val="Note Heading"/>
    <w:basedOn w:val="Normal"/>
    <w:next w:val="Normal"/>
    <w:link w:val="NoteHeadingChar"/>
    <w:uiPriority w:val="99"/>
    <w:semiHidden/>
    <w:unhideWhenUsed/>
    <w:rsid w:val="00A82FF5"/>
    <w:pPr>
      <w:spacing w:before="0" w:line="240" w:lineRule="auto"/>
    </w:pPr>
  </w:style>
  <w:style w:type="character" w:customStyle="1" w:styleId="NoteHeadingChar">
    <w:name w:val="Note Heading Char"/>
    <w:basedOn w:val="DefaultParagraphFont"/>
    <w:link w:val="NoteHeading"/>
    <w:uiPriority w:val="99"/>
    <w:semiHidden/>
    <w:rsid w:val="00A82FF5"/>
    <w:rPr>
      <w:sz w:val="24"/>
    </w:rPr>
  </w:style>
  <w:style w:type="numbering" w:customStyle="1" w:styleId="StyleOutlinenumberedLatinHeadingsArialComplexHeadi">
    <w:name w:val="Style Outline numbered (Latin) +Headings (Arial) (Complex) +Headi..."/>
    <w:basedOn w:val="NoList"/>
    <w:rsid w:val="00A82FF5"/>
    <w:pPr>
      <w:numPr>
        <w:numId w:val="28"/>
      </w:numPr>
    </w:pPr>
  </w:style>
  <w:style w:type="numbering" w:customStyle="1" w:styleId="StyleOutlinenumberedLatinHeadingsArialComplexHeadi2">
    <w:name w:val="Style Outline numbered (Latin) +Headings (Arial) (Complex) +Headi...2"/>
    <w:basedOn w:val="NoList"/>
    <w:rsid w:val="004E2C9C"/>
    <w:pPr>
      <w:numPr>
        <w:numId w:val="32"/>
      </w:numPr>
    </w:pPr>
  </w:style>
  <w:style w:type="character" w:customStyle="1" w:styleId="Heading6Char1">
    <w:name w:val="Heading 6 Char1"/>
    <w:basedOn w:val="DefaultParagraphFont"/>
    <w:link w:val="Heading6"/>
    <w:uiPriority w:val="9"/>
    <w:semiHidden/>
    <w:rsid w:val="004E2C9C"/>
    <w:rPr>
      <w:rFonts w:asciiTheme="majorHAnsi" w:eastAsiaTheme="majorEastAsia" w:hAnsiTheme="majorHAnsi" w:cstheme="majorBidi"/>
      <w:sz w:val="24"/>
    </w:rPr>
  </w:style>
  <w:style w:type="character" w:styleId="HTMLCite">
    <w:name w:val="HTML Cite"/>
    <w:basedOn w:val="DefaultParagraphFont"/>
    <w:uiPriority w:val="99"/>
    <w:semiHidden/>
    <w:unhideWhenUsed/>
    <w:rsid w:val="00A82FF5"/>
    <w:rPr>
      <w:i/>
      <w:iCs/>
      <w:sz w:val="24"/>
    </w:rPr>
  </w:style>
  <w:style w:type="paragraph" w:styleId="NormalWeb">
    <w:name w:val="Normal (Web)"/>
    <w:basedOn w:val="Normal"/>
    <w:uiPriority w:val="99"/>
    <w:semiHidden/>
    <w:unhideWhenUsed/>
    <w:rsid w:val="00A444F9"/>
    <w:pPr>
      <w:keepLines w:val="0"/>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level2section">
    <w:name w:val="&gt; (level 2) section"/>
    <w:basedOn w:val="Heading2"/>
    <w:qFormat/>
    <w:rsid w:val="00520A68"/>
    <w:pPr>
      <w:pBdr>
        <w:top w:val="none" w:sz="0" w:space="0" w:color="auto"/>
        <w:bottom w:val="dotted" w:sz="4" w:space="1" w:color="auto"/>
      </w:pBdr>
      <w:spacing w:before="0" w:after="320" w:line="312" w:lineRule="auto"/>
    </w:pPr>
    <w:rPr>
      <w:rFonts w:ascii="Arial" w:eastAsia="Times New Roman" w:hAnsi="Arial" w:cs="Times New Roman"/>
      <w:bCs/>
      <w:color w:val="auto"/>
      <w:sz w:val="28"/>
      <w:szCs w:val="26"/>
    </w:rPr>
  </w:style>
  <w:style w:type="paragraph" w:customStyle="1" w:styleId="nil2">
    <w:name w:val="nil2"/>
    <w:basedOn w:val="Normal"/>
    <w:qFormat/>
    <w:rsid w:val="005F7564"/>
    <w:pPr>
      <w:keepLines w:val="0"/>
      <w:numPr>
        <w:ilvl w:val="1"/>
        <w:numId w:val="34"/>
      </w:numPr>
      <w:spacing w:before="0" w:after="240" w:line="360" w:lineRule="auto"/>
      <w:ind w:left="737" w:hanging="340"/>
    </w:pPr>
    <w:rPr>
      <w:rFonts w:ascii="Arial" w:eastAsia="Calibri" w:hAnsi="Arial" w:cs="Arial"/>
      <w:spacing w:val="3"/>
      <w:szCs w:val="28"/>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MAIN CONTENT Char,F5 List Paragraph Char,L Char"/>
    <w:basedOn w:val="DefaultParagraphFont"/>
    <w:link w:val="ListParagraph"/>
    <w:uiPriority w:val="34"/>
    <w:qFormat/>
    <w:locked/>
    <w:rsid w:val="005F756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07654">
      <w:bodyDiv w:val="1"/>
      <w:marLeft w:val="0"/>
      <w:marRight w:val="0"/>
      <w:marTop w:val="0"/>
      <w:marBottom w:val="0"/>
      <w:divBdr>
        <w:top w:val="none" w:sz="0" w:space="0" w:color="auto"/>
        <w:left w:val="none" w:sz="0" w:space="0" w:color="auto"/>
        <w:bottom w:val="none" w:sz="0" w:space="0" w:color="auto"/>
        <w:right w:val="none" w:sz="0" w:space="0" w:color="auto"/>
      </w:divBdr>
    </w:div>
    <w:div w:id="789209403">
      <w:bodyDiv w:val="1"/>
      <w:marLeft w:val="0"/>
      <w:marRight w:val="0"/>
      <w:marTop w:val="0"/>
      <w:marBottom w:val="0"/>
      <w:divBdr>
        <w:top w:val="none" w:sz="0" w:space="0" w:color="auto"/>
        <w:left w:val="none" w:sz="0" w:space="0" w:color="auto"/>
        <w:bottom w:val="none" w:sz="0" w:space="0" w:color="auto"/>
        <w:right w:val="none" w:sz="0" w:space="0" w:color="auto"/>
      </w:divBdr>
    </w:div>
    <w:div w:id="140117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equalityhumanrights.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HRC Arial">
  <a:themeElements>
    <a:clrScheme name="EHRC primary teal">
      <a:dk1>
        <a:sysClr val="windowText" lastClr="000000"/>
      </a:dk1>
      <a:lt1>
        <a:sysClr val="window" lastClr="FFFFFF"/>
      </a:lt1>
      <a:dk2>
        <a:srgbClr val="0B4E60"/>
      </a:dk2>
      <a:lt2>
        <a:srgbClr val="7DCAC7"/>
      </a:lt2>
      <a:accent1>
        <a:srgbClr val="009C98"/>
      </a:accent1>
      <a:accent2>
        <a:srgbClr val="64A230"/>
      </a:accent2>
      <a:accent3>
        <a:srgbClr val="DDDE45"/>
      </a:accent3>
      <a:accent4>
        <a:srgbClr val="E0AACC"/>
      </a:accent4>
      <a:accent5>
        <a:srgbClr val="722856"/>
      </a:accent5>
      <a:accent6>
        <a:srgbClr val="8B9292"/>
      </a:accent6>
      <a:hlink>
        <a:srgbClr val="009C98"/>
      </a:hlink>
      <a:folHlink>
        <a:srgbClr val="009C9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05683-A963-4F13-B9A9-C993D6F90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2893</Words>
  <Characters>16494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2021-10-13T15:33:00Z</dcterms:created>
  <dcterms:modified xsi:type="dcterms:W3CDTF">2021-10-13T15:33:00Z</dcterms:modified>
</cp:coreProperties>
</file>