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9BD1" w14:textId="7CAD3008" w:rsidR="00563C3A" w:rsidRPr="00794444" w:rsidRDefault="00B44244" w:rsidP="00563C3A">
      <w:pPr>
        <w:pStyle w:val="Title"/>
        <w:spacing w:before="0"/>
      </w:pPr>
      <w:r>
        <w:t>Cronfa cymorth cyfreithiol gwahaniaethu ar sail hil: gwybodaeth bellach</w:t>
      </w:r>
    </w:p>
    <w:p w14:paraId="4982766B" w14:textId="749A1347" w:rsidR="00563C3A" w:rsidRPr="00794444" w:rsidRDefault="00000000" w:rsidP="00563C3A">
      <w:pPr>
        <w:pStyle w:val="Date"/>
      </w:pPr>
      <w:sdt>
        <w:sdtPr>
          <w:rPr>
            <w:rStyle w:val="DateChar"/>
          </w:rPr>
          <w:alias w:val="Dyddiad cyhoeddi"/>
          <w:tag w:val="Publication date"/>
          <w:id w:val="1654101002"/>
          <w:placeholder>
            <w:docPart w:val="8F086A1857034703B38034A8034DB12B"/>
          </w:placeholder>
          <w:date>
            <w:dateFormat w:val="MMMM yyyy"/>
            <w:lid w:val="cy-GB"/>
            <w:storeMappedDataAs w:val="dateTime"/>
            <w:calendar w:val="gregorian"/>
          </w:date>
        </w:sdtPr>
        <w:sdtEndPr>
          <w:rPr>
            <w:rStyle w:val="DefaultParagraphFont"/>
          </w:rPr>
        </w:sdtEndPr>
        <w:sdtContent>
          <w:r w:rsidR="00D06ADD">
            <w:rPr>
              <w:rStyle w:val="DateChar"/>
            </w:rPr>
            <w:t>Mehefin 202</w:t>
          </w:r>
          <w:r w:rsidR="00776D42">
            <w:rPr>
              <w:rStyle w:val="DateChar"/>
            </w:rPr>
            <w:t>3</w:t>
          </w:r>
        </w:sdtContent>
      </w:sdt>
    </w:p>
    <w:p w14:paraId="2D05CA61" w14:textId="77777777" w:rsidR="00563C3A" w:rsidRDefault="00000000" w:rsidP="00563C3A">
      <w:pPr>
        <w:pStyle w:val="Author"/>
      </w:pPr>
      <w:sdt>
        <w:sdtPr>
          <w:alias w:val="Enwau'r Awdur(on)"/>
          <w:tag w:val="Author name/s"/>
          <w:id w:val="-1410299940"/>
          <w:placeholder>
            <w:docPart w:val="1E3C47AB30CB4BFEA4A4FA4A12BFC859"/>
          </w:placeholder>
        </w:sdtPr>
        <w:sdtContent>
          <w:r w:rsidR="005C6788">
            <w:t>Comisiwn Cydraddoldeb a Hawliau Dynol</w:t>
          </w:r>
        </w:sdtContent>
      </w:sdt>
    </w:p>
    <w:p w14:paraId="5231A71B" w14:textId="77777777" w:rsidR="00563C3A" w:rsidRDefault="00563C3A" w:rsidP="00563C3A">
      <w:pPr>
        <w:keepLines w:val="0"/>
        <w:spacing w:before="0" w:after="160" w:line="259" w:lineRule="auto"/>
        <w:rPr>
          <w:b/>
          <w:sz w:val="28"/>
        </w:rPr>
      </w:pPr>
      <w:r>
        <w:br w:type="page"/>
      </w:r>
    </w:p>
    <w:sdt>
      <w:sdtPr>
        <w:rPr>
          <w:b/>
          <w:color w:val="auto"/>
          <w:sz w:val="28"/>
          <w:szCs w:val="22"/>
        </w:rPr>
        <w:id w:val="1634832712"/>
        <w:docPartObj>
          <w:docPartGallery w:val="Table of Contents"/>
          <w:docPartUnique/>
        </w:docPartObj>
      </w:sdtPr>
      <w:sdtEndPr>
        <w:rPr>
          <w:b w:val="0"/>
          <w:color w:val="009C98" w:themeColor="accent1"/>
          <w:sz w:val="52"/>
          <w:szCs w:val="56"/>
        </w:rPr>
      </w:sdtEndPr>
      <w:sdtContent>
        <w:p w14:paraId="55E495AB" w14:textId="77777777" w:rsidR="00563C3A" w:rsidRPr="00095255" w:rsidRDefault="00563C3A" w:rsidP="00563C3A">
          <w:pPr>
            <w:pStyle w:val="TOCHeading"/>
          </w:pPr>
          <w:r>
            <w:t>Cynnwys</w:t>
          </w:r>
        </w:p>
      </w:sdtContent>
    </w:sdt>
    <w:p w14:paraId="2979E204" w14:textId="77777777" w:rsidR="00D06ADD" w:rsidRDefault="00563C3A">
      <w:pPr>
        <w:pStyle w:val="TOC2"/>
        <w:tabs>
          <w:tab w:val="right" w:leader="dot" w:pos="8608"/>
        </w:tabs>
        <w:rPr>
          <w:rFonts w:eastAsiaTheme="minorEastAsia"/>
          <w:noProof/>
          <w:sz w:val="22"/>
          <w:lang w:val="en-GB" w:eastAsia="en-GB"/>
        </w:rPr>
      </w:pPr>
      <w:r>
        <w:fldChar w:fldCharType="begin"/>
      </w:r>
      <w:r>
        <w:instrText xml:space="preserve"> TOC \o "1-2" \h \z \u </w:instrText>
      </w:r>
      <w:r>
        <w:fldChar w:fldCharType="separate"/>
      </w:r>
      <w:hyperlink w:anchor="_Toc106718441" w:history="1">
        <w:r w:rsidR="00D06ADD" w:rsidRPr="00A64B6C">
          <w:rPr>
            <w:rStyle w:val="Hyperlink"/>
            <w:noProof/>
          </w:rPr>
          <w:t>Nodau'r cynllun cymorth cyfreithiol hwn</w:t>
        </w:r>
        <w:r w:rsidR="00D06ADD">
          <w:rPr>
            <w:noProof/>
            <w:webHidden/>
          </w:rPr>
          <w:tab/>
        </w:r>
        <w:r w:rsidR="00D06ADD">
          <w:rPr>
            <w:noProof/>
            <w:webHidden/>
          </w:rPr>
          <w:fldChar w:fldCharType="begin"/>
        </w:r>
        <w:r w:rsidR="00D06ADD">
          <w:rPr>
            <w:noProof/>
            <w:webHidden/>
          </w:rPr>
          <w:instrText xml:space="preserve"> PAGEREF _Toc106718441 \h </w:instrText>
        </w:r>
        <w:r w:rsidR="00D06ADD">
          <w:rPr>
            <w:noProof/>
            <w:webHidden/>
          </w:rPr>
        </w:r>
        <w:r w:rsidR="00D06ADD">
          <w:rPr>
            <w:noProof/>
            <w:webHidden/>
          </w:rPr>
          <w:fldChar w:fldCharType="separate"/>
        </w:r>
        <w:r w:rsidR="00D06ADD">
          <w:rPr>
            <w:noProof/>
            <w:webHidden/>
          </w:rPr>
          <w:t>2</w:t>
        </w:r>
        <w:r w:rsidR="00D06ADD">
          <w:rPr>
            <w:noProof/>
            <w:webHidden/>
          </w:rPr>
          <w:fldChar w:fldCharType="end"/>
        </w:r>
      </w:hyperlink>
    </w:p>
    <w:p w14:paraId="43E08BDE" w14:textId="77777777" w:rsidR="00D06ADD" w:rsidRDefault="00000000">
      <w:pPr>
        <w:pStyle w:val="TOC2"/>
        <w:tabs>
          <w:tab w:val="right" w:leader="dot" w:pos="8608"/>
        </w:tabs>
        <w:rPr>
          <w:rFonts w:eastAsiaTheme="minorEastAsia"/>
          <w:noProof/>
          <w:sz w:val="22"/>
          <w:lang w:val="en-GB" w:eastAsia="en-GB"/>
        </w:rPr>
      </w:pPr>
      <w:hyperlink w:anchor="_Toc106718442" w:history="1">
        <w:r w:rsidR="00D06ADD" w:rsidRPr="00A64B6C">
          <w:rPr>
            <w:rStyle w:val="Hyperlink"/>
            <w:noProof/>
          </w:rPr>
          <w:t>Pwy sy’n gallu gwneud cais</w:t>
        </w:r>
        <w:r w:rsidR="00D06ADD">
          <w:rPr>
            <w:noProof/>
            <w:webHidden/>
          </w:rPr>
          <w:tab/>
        </w:r>
        <w:r w:rsidR="00D06ADD">
          <w:rPr>
            <w:noProof/>
            <w:webHidden/>
          </w:rPr>
          <w:fldChar w:fldCharType="begin"/>
        </w:r>
        <w:r w:rsidR="00D06ADD">
          <w:rPr>
            <w:noProof/>
            <w:webHidden/>
          </w:rPr>
          <w:instrText xml:space="preserve"> PAGEREF _Toc106718442 \h </w:instrText>
        </w:r>
        <w:r w:rsidR="00D06ADD">
          <w:rPr>
            <w:noProof/>
            <w:webHidden/>
          </w:rPr>
        </w:r>
        <w:r w:rsidR="00D06ADD">
          <w:rPr>
            <w:noProof/>
            <w:webHidden/>
          </w:rPr>
          <w:fldChar w:fldCharType="separate"/>
        </w:r>
        <w:r w:rsidR="00D06ADD">
          <w:rPr>
            <w:noProof/>
            <w:webHidden/>
          </w:rPr>
          <w:t>2</w:t>
        </w:r>
        <w:r w:rsidR="00D06ADD">
          <w:rPr>
            <w:noProof/>
            <w:webHidden/>
          </w:rPr>
          <w:fldChar w:fldCharType="end"/>
        </w:r>
      </w:hyperlink>
    </w:p>
    <w:p w14:paraId="1862AA61" w14:textId="77777777" w:rsidR="00D06ADD" w:rsidRDefault="00000000">
      <w:pPr>
        <w:pStyle w:val="TOC2"/>
        <w:tabs>
          <w:tab w:val="right" w:leader="dot" w:pos="8608"/>
        </w:tabs>
        <w:rPr>
          <w:rFonts w:eastAsiaTheme="minorEastAsia"/>
          <w:noProof/>
          <w:sz w:val="22"/>
          <w:lang w:val="en-GB" w:eastAsia="en-GB"/>
        </w:rPr>
      </w:pPr>
      <w:hyperlink w:anchor="_Toc106718443" w:history="1">
        <w:r w:rsidR="00D06ADD" w:rsidRPr="00A64B6C">
          <w:rPr>
            <w:rStyle w:val="Hyperlink"/>
            <w:noProof/>
          </w:rPr>
          <w:t>Mathau o gymorth y gallwn gynnig</w:t>
        </w:r>
        <w:r w:rsidR="00D06ADD">
          <w:rPr>
            <w:noProof/>
            <w:webHidden/>
          </w:rPr>
          <w:tab/>
        </w:r>
        <w:r w:rsidR="00D06ADD">
          <w:rPr>
            <w:noProof/>
            <w:webHidden/>
          </w:rPr>
          <w:fldChar w:fldCharType="begin"/>
        </w:r>
        <w:r w:rsidR="00D06ADD">
          <w:rPr>
            <w:noProof/>
            <w:webHidden/>
          </w:rPr>
          <w:instrText xml:space="preserve"> PAGEREF _Toc106718443 \h </w:instrText>
        </w:r>
        <w:r w:rsidR="00D06ADD">
          <w:rPr>
            <w:noProof/>
            <w:webHidden/>
          </w:rPr>
        </w:r>
        <w:r w:rsidR="00D06ADD">
          <w:rPr>
            <w:noProof/>
            <w:webHidden/>
          </w:rPr>
          <w:fldChar w:fldCharType="separate"/>
        </w:r>
        <w:r w:rsidR="00D06ADD">
          <w:rPr>
            <w:noProof/>
            <w:webHidden/>
          </w:rPr>
          <w:t>3</w:t>
        </w:r>
        <w:r w:rsidR="00D06ADD">
          <w:rPr>
            <w:noProof/>
            <w:webHidden/>
          </w:rPr>
          <w:fldChar w:fldCharType="end"/>
        </w:r>
      </w:hyperlink>
    </w:p>
    <w:p w14:paraId="1C2EFFD7" w14:textId="77777777" w:rsidR="00D06ADD" w:rsidRDefault="00000000">
      <w:pPr>
        <w:pStyle w:val="TOC2"/>
        <w:tabs>
          <w:tab w:val="right" w:leader="dot" w:pos="8608"/>
        </w:tabs>
        <w:rPr>
          <w:rFonts w:eastAsiaTheme="minorEastAsia"/>
          <w:noProof/>
          <w:sz w:val="22"/>
          <w:lang w:val="en-GB" w:eastAsia="en-GB"/>
        </w:rPr>
      </w:pPr>
      <w:hyperlink w:anchor="_Toc106718444" w:history="1">
        <w:r w:rsidR="00D06ADD" w:rsidRPr="00A64B6C">
          <w:rPr>
            <w:rStyle w:val="Hyperlink"/>
            <w:noProof/>
          </w:rPr>
          <w:t>Achosion y gallwn eu hariannu o dan y cynllun</w:t>
        </w:r>
        <w:r w:rsidR="00D06ADD">
          <w:rPr>
            <w:noProof/>
            <w:webHidden/>
          </w:rPr>
          <w:tab/>
        </w:r>
        <w:r w:rsidR="00D06ADD">
          <w:rPr>
            <w:noProof/>
            <w:webHidden/>
          </w:rPr>
          <w:fldChar w:fldCharType="begin"/>
        </w:r>
        <w:r w:rsidR="00D06ADD">
          <w:rPr>
            <w:noProof/>
            <w:webHidden/>
          </w:rPr>
          <w:instrText xml:space="preserve"> PAGEREF _Toc106718444 \h </w:instrText>
        </w:r>
        <w:r w:rsidR="00D06ADD">
          <w:rPr>
            <w:noProof/>
            <w:webHidden/>
          </w:rPr>
        </w:r>
        <w:r w:rsidR="00D06ADD">
          <w:rPr>
            <w:noProof/>
            <w:webHidden/>
          </w:rPr>
          <w:fldChar w:fldCharType="separate"/>
        </w:r>
        <w:r w:rsidR="00D06ADD">
          <w:rPr>
            <w:noProof/>
            <w:webHidden/>
          </w:rPr>
          <w:t>3</w:t>
        </w:r>
        <w:r w:rsidR="00D06ADD">
          <w:rPr>
            <w:noProof/>
            <w:webHidden/>
          </w:rPr>
          <w:fldChar w:fldCharType="end"/>
        </w:r>
      </w:hyperlink>
    </w:p>
    <w:p w14:paraId="5219A236" w14:textId="77777777" w:rsidR="00D06ADD" w:rsidRDefault="00000000">
      <w:pPr>
        <w:pStyle w:val="TOC2"/>
        <w:tabs>
          <w:tab w:val="right" w:leader="dot" w:pos="8608"/>
        </w:tabs>
        <w:rPr>
          <w:rFonts w:eastAsiaTheme="minorEastAsia"/>
          <w:noProof/>
          <w:sz w:val="22"/>
          <w:lang w:val="en-GB" w:eastAsia="en-GB"/>
        </w:rPr>
      </w:pPr>
      <w:hyperlink w:anchor="_Toc106718445" w:history="1">
        <w:r w:rsidR="00D06ADD" w:rsidRPr="00A64B6C">
          <w:rPr>
            <w:rStyle w:val="Hyperlink"/>
            <w:noProof/>
          </w:rPr>
          <w:t>Sut y byddwn yn penderfynu pa achosion i'w hariannu</w:t>
        </w:r>
        <w:r w:rsidR="00D06ADD">
          <w:rPr>
            <w:noProof/>
            <w:webHidden/>
          </w:rPr>
          <w:tab/>
        </w:r>
        <w:r w:rsidR="00D06ADD">
          <w:rPr>
            <w:noProof/>
            <w:webHidden/>
          </w:rPr>
          <w:fldChar w:fldCharType="begin"/>
        </w:r>
        <w:r w:rsidR="00D06ADD">
          <w:rPr>
            <w:noProof/>
            <w:webHidden/>
          </w:rPr>
          <w:instrText xml:space="preserve"> PAGEREF _Toc106718445 \h </w:instrText>
        </w:r>
        <w:r w:rsidR="00D06ADD">
          <w:rPr>
            <w:noProof/>
            <w:webHidden/>
          </w:rPr>
        </w:r>
        <w:r w:rsidR="00D06ADD">
          <w:rPr>
            <w:noProof/>
            <w:webHidden/>
          </w:rPr>
          <w:fldChar w:fldCharType="separate"/>
        </w:r>
        <w:r w:rsidR="00D06ADD">
          <w:rPr>
            <w:noProof/>
            <w:webHidden/>
          </w:rPr>
          <w:t>4</w:t>
        </w:r>
        <w:r w:rsidR="00D06ADD">
          <w:rPr>
            <w:noProof/>
            <w:webHidden/>
          </w:rPr>
          <w:fldChar w:fldCharType="end"/>
        </w:r>
      </w:hyperlink>
    </w:p>
    <w:p w14:paraId="3C70D9EB" w14:textId="77777777" w:rsidR="00D06ADD" w:rsidRDefault="00000000">
      <w:pPr>
        <w:pStyle w:val="TOC2"/>
        <w:tabs>
          <w:tab w:val="right" w:leader="dot" w:pos="8608"/>
        </w:tabs>
        <w:rPr>
          <w:rFonts w:eastAsiaTheme="minorEastAsia"/>
          <w:noProof/>
          <w:sz w:val="22"/>
          <w:lang w:val="en-GB" w:eastAsia="en-GB"/>
        </w:rPr>
      </w:pPr>
      <w:hyperlink w:anchor="_Toc106718446" w:history="1">
        <w:r w:rsidR="00D06ADD" w:rsidRPr="00A64B6C">
          <w:rPr>
            <w:rStyle w:val="Hyperlink"/>
            <w:noProof/>
          </w:rPr>
          <w:t>Pam y gallem wrthod neu roi'r gorau i gefnogaeth</w:t>
        </w:r>
        <w:r w:rsidR="00D06ADD">
          <w:rPr>
            <w:noProof/>
            <w:webHidden/>
          </w:rPr>
          <w:tab/>
        </w:r>
        <w:r w:rsidR="00D06ADD">
          <w:rPr>
            <w:noProof/>
            <w:webHidden/>
          </w:rPr>
          <w:fldChar w:fldCharType="begin"/>
        </w:r>
        <w:r w:rsidR="00D06ADD">
          <w:rPr>
            <w:noProof/>
            <w:webHidden/>
          </w:rPr>
          <w:instrText xml:space="preserve"> PAGEREF _Toc106718446 \h </w:instrText>
        </w:r>
        <w:r w:rsidR="00D06ADD">
          <w:rPr>
            <w:noProof/>
            <w:webHidden/>
          </w:rPr>
        </w:r>
        <w:r w:rsidR="00D06ADD">
          <w:rPr>
            <w:noProof/>
            <w:webHidden/>
          </w:rPr>
          <w:fldChar w:fldCharType="separate"/>
        </w:r>
        <w:r w:rsidR="00D06ADD">
          <w:rPr>
            <w:noProof/>
            <w:webHidden/>
          </w:rPr>
          <w:t>5</w:t>
        </w:r>
        <w:r w:rsidR="00D06ADD">
          <w:rPr>
            <w:noProof/>
            <w:webHidden/>
          </w:rPr>
          <w:fldChar w:fldCharType="end"/>
        </w:r>
      </w:hyperlink>
    </w:p>
    <w:p w14:paraId="5064E037" w14:textId="77777777" w:rsidR="00D06ADD" w:rsidRDefault="00000000">
      <w:pPr>
        <w:pStyle w:val="TOC2"/>
        <w:tabs>
          <w:tab w:val="right" w:leader="dot" w:pos="8608"/>
        </w:tabs>
        <w:rPr>
          <w:rFonts w:eastAsiaTheme="minorEastAsia"/>
          <w:noProof/>
          <w:sz w:val="22"/>
          <w:lang w:val="en-GB" w:eastAsia="en-GB"/>
        </w:rPr>
      </w:pPr>
      <w:hyperlink w:anchor="_Toc106718447" w:history="1">
        <w:r w:rsidR="00D06ADD" w:rsidRPr="00A64B6C">
          <w:rPr>
            <w:rStyle w:val="Hyperlink"/>
            <w:noProof/>
          </w:rPr>
          <w:t>Pryd y gallem ariannu achosion hyd at y gwrandawiad terfynol</w:t>
        </w:r>
        <w:r w:rsidR="00D06ADD">
          <w:rPr>
            <w:noProof/>
            <w:webHidden/>
          </w:rPr>
          <w:tab/>
        </w:r>
        <w:r w:rsidR="00D06ADD">
          <w:rPr>
            <w:noProof/>
            <w:webHidden/>
          </w:rPr>
          <w:fldChar w:fldCharType="begin"/>
        </w:r>
        <w:r w:rsidR="00D06ADD">
          <w:rPr>
            <w:noProof/>
            <w:webHidden/>
          </w:rPr>
          <w:instrText xml:space="preserve"> PAGEREF _Toc106718447 \h </w:instrText>
        </w:r>
        <w:r w:rsidR="00D06ADD">
          <w:rPr>
            <w:noProof/>
            <w:webHidden/>
          </w:rPr>
        </w:r>
        <w:r w:rsidR="00D06ADD">
          <w:rPr>
            <w:noProof/>
            <w:webHidden/>
          </w:rPr>
          <w:fldChar w:fldCharType="separate"/>
        </w:r>
        <w:r w:rsidR="00D06ADD">
          <w:rPr>
            <w:noProof/>
            <w:webHidden/>
          </w:rPr>
          <w:t>5</w:t>
        </w:r>
        <w:r w:rsidR="00D06ADD">
          <w:rPr>
            <w:noProof/>
            <w:webHidden/>
          </w:rPr>
          <w:fldChar w:fldCharType="end"/>
        </w:r>
      </w:hyperlink>
    </w:p>
    <w:p w14:paraId="48FA81A3" w14:textId="77777777" w:rsidR="00D06ADD" w:rsidRDefault="00000000">
      <w:pPr>
        <w:pStyle w:val="TOC2"/>
        <w:tabs>
          <w:tab w:val="right" w:leader="dot" w:pos="8608"/>
        </w:tabs>
        <w:rPr>
          <w:rFonts w:eastAsiaTheme="minorEastAsia"/>
          <w:noProof/>
          <w:sz w:val="22"/>
          <w:lang w:val="en-GB" w:eastAsia="en-GB"/>
        </w:rPr>
      </w:pPr>
      <w:hyperlink w:anchor="_Toc106718448" w:history="1">
        <w:r w:rsidR="00D06ADD" w:rsidRPr="00A64B6C">
          <w:rPr>
            <w:rStyle w:val="Hyperlink"/>
            <w:noProof/>
          </w:rPr>
          <w:t>Telerau ac amodau cymorth</w:t>
        </w:r>
        <w:r w:rsidR="00D06ADD">
          <w:rPr>
            <w:noProof/>
            <w:webHidden/>
          </w:rPr>
          <w:tab/>
        </w:r>
        <w:r w:rsidR="00D06ADD">
          <w:rPr>
            <w:noProof/>
            <w:webHidden/>
          </w:rPr>
          <w:fldChar w:fldCharType="begin"/>
        </w:r>
        <w:r w:rsidR="00D06ADD">
          <w:rPr>
            <w:noProof/>
            <w:webHidden/>
          </w:rPr>
          <w:instrText xml:space="preserve"> PAGEREF _Toc106718448 \h </w:instrText>
        </w:r>
        <w:r w:rsidR="00D06ADD">
          <w:rPr>
            <w:noProof/>
            <w:webHidden/>
          </w:rPr>
        </w:r>
        <w:r w:rsidR="00D06ADD">
          <w:rPr>
            <w:noProof/>
            <w:webHidden/>
          </w:rPr>
          <w:fldChar w:fldCharType="separate"/>
        </w:r>
        <w:r w:rsidR="00D06ADD">
          <w:rPr>
            <w:noProof/>
            <w:webHidden/>
          </w:rPr>
          <w:t>6</w:t>
        </w:r>
        <w:r w:rsidR="00D06ADD">
          <w:rPr>
            <w:noProof/>
            <w:webHidden/>
          </w:rPr>
          <w:fldChar w:fldCharType="end"/>
        </w:r>
      </w:hyperlink>
    </w:p>
    <w:p w14:paraId="4D4C1405" w14:textId="77777777" w:rsidR="00D06ADD" w:rsidRDefault="00000000">
      <w:pPr>
        <w:pStyle w:val="TOC1"/>
        <w:tabs>
          <w:tab w:val="right" w:leader="dot" w:pos="8608"/>
        </w:tabs>
        <w:rPr>
          <w:rFonts w:eastAsiaTheme="minorEastAsia"/>
          <w:b w:val="0"/>
          <w:noProof/>
          <w:sz w:val="22"/>
          <w:lang w:val="en-GB" w:eastAsia="en-GB"/>
        </w:rPr>
      </w:pPr>
      <w:hyperlink w:anchor="_Toc106718449" w:history="1">
        <w:r w:rsidR="00D06ADD" w:rsidRPr="00A64B6C">
          <w:rPr>
            <w:rStyle w:val="Hyperlink"/>
            <w:noProof/>
          </w:rPr>
          <w:t>Cysylltu â ni</w:t>
        </w:r>
        <w:r w:rsidR="00D06ADD">
          <w:rPr>
            <w:noProof/>
            <w:webHidden/>
          </w:rPr>
          <w:tab/>
        </w:r>
        <w:r w:rsidR="00D06ADD">
          <w:rPr>
            <w:noProof/>
            <w:webHidden/>
          </w:rPr>
          <w:fldChar w:fldCharType="begin"/>
        </w:r>
        <w:r w:rsidR="00D06ADD">
          <w:rPr>
            <w:noProof/>
            <w:webHidden/>
          </w:rPr>
          <w:instrText xml:space="preserve"> PAGEREF _Toc106718449 \h </w:instrText>
        </w:r>
        <w:r w:rsidR="00D06ADD">
          <w:rPr>
            <w:noProof/>
            <w:webHidden/>
          </w:rPr>
        </w:r>
        <w:r w:rsidR="00D06ADD">
          <w:rPr>
            <w:noProof/>
            <w:webHidden/>
          </w:rPr>
          <w:fldChar w:fldCharType="separate"/>
        </w:r>
        <w:r w:rsidR="00D06ADD">
          <w:rPr>
            <w:noProof/>
            <w:webHidden/>
          </w:rPr>
          <w:t>7</w:t>
        </w:r>
        <w:r w:rsidR="00D06ADD">
          <w:rPr>
            <w:noProof/>
            <w:webHidden/>
          </w:rPr>
          <w:fldChar w:fldCharType="end"/>
        </w:r>
      </w:hyperlink>
    </w:p>
    <w:p w14:paraId="7AA8DA6E" w14:textId="77777777" w:rsidR="00D06ADD" w:rsidRDefault="00000000">
      <w:pPr>
        <w:pStyle w:val="TOC2"/>
        <w:tabs>
          <w:tab w:val="right" w:leader="dot" w:pos="8608"/>
        </w:tabs>
        <w:rPr>
          <w:rFonts w:eastAsiaTheme="minorEastAsia"/>
          <w:noProof/>
          <w:sz w:val="22"/>
          <w:lang w:val="en-GB" w:eastAsia="en-GB"/>
        </w:rPr>
      </w:pPr>
      <w:hyperlink w:anchor="_Toc106718450" w:history="1">
        <w:r w:rsidR="00D06ADD" w:rsidRPr="00A64B6C">
          <w:rPr>
            <w:rStyle w:val="Hyperlink"/>
            <w:noProof/>
          </w:rPr>
          <w:t>Fformatau amgen</w:t>
        </w:r>
        <w:r w:rsidR="00D06ADD">
          <w:rPr>
            <w:noProof/>
            <w:webHidden/>
          </w:rPr>
          <w:tab/>
        </w:r>
        <w:r w:rsidR="00D06ADD">
          <w:rPr>
            <w:noProof/>
            <w:webHidden/>
          </w:rPr>
          <w:fldChar w:fldCharType="begin"/>
        </w:r>
        <w:r w:rsidR="00D06ADD">
          <w:rPr>
            <w:noProof/>
            <w:webHidden/>
          </w:rPr>
          <w:instrText xml:space="preserve"> PAGEREF _Toc106718450 \h </w:instrText>
        </w:r>
        <w:r w:rsidR="00D06ADD">
          <w:rPr>
            <w:noProof/>
            <w:webHidden/>
          </w:rPr>
        </w:r>
        <w:r w:rsidR="00D06ADD">
          <w:rPr>
            <w:noProof/>
            <w:webHidden/>
          </w:rPr>
          <w:fldChar w:fldCharType="separate"/>
        </w:r>
        <w:r w:rsidR="00D06ADD">
          <w:rPr>
            <w:noProof/>
            <w:webHidden/>
          </w:rPr>
          <w:t>7</w:t>
        </w:r>
        <w:r w:rsidR="00D06ADD">
          <w:rPr>
            <w:noProof/>
            <w:webHidden/>
          </w:rPr>
          <w:fldChar w:fldCharType="end"/>
        </w:r>
      </w:hyperlink>
    </w:p>
    <w:p w14:paraId="2C3B0824" w14:textId="047146E2" w:rsidR="00563C3A" w:rsidRDefault="00563C3A" w:rsidP="00563C3A">
      <w:pPr>
        <w:pStyle w:val="TOC1"/>
        <w:tabs>
          <w:tab w:val="right" w:leader="dot" w:pos="8608"/>
        </w:tabs>
      </w:pPr>
      <w:r>
        <w:fldChar w:fldCharType="end"/>
      </w:r>
    </w:p>
    <w:p w14:paraId="6FB40F16" w14:textId="77777777" w:rsidR="00563C3A" w:rsidRDefault="00563C3A" w:rsidP="00563C3A">
      <w:pPr>
        <w:keepLines w:val="0"/>
        <w:spacing w:before="0" w:after="160" w:line="259" w:lineRule="auto"/>
        <w:rPr>
          <w:color w:val="0B4E60" w:themeColor="text2"/>
          <w:sz w:val="28"/>
          <w:szCs w:val="28"/>
        </w:rPr>
      </w:pPr>
      <w:r>
        <w:br w:type="page"/>
      </w:r>
    </w:p>
    <w:p w14:paraId="2FE01128" w14:textId="08DB2064" w:rsidR="00563C3A" w:rsidRPr="00563C3A" w:rsidRDefault="00563C3A" w:rsidP="00563C3A">
      <w:pPr>
        <w:pStyle w:val="Heading2"/>
      </w:pPr>
      <w:bookmarkStart w:id="0" w:name="_Toc106718441"/>
      <w:r>
        <w:lastRenderedPageBreak/>
        <w:t>Nodau'r cynllun cymorth cyfreithiol hwn</w:t>
      </w:r>
      <w:bookmarkEnd w:id="0"/>
    </w:p>
    <w:p w14:paraId="41FEF5B6" w14:textId="77777777" w:rsidR="00563C3A" w:rsidRPr="00563C3A" w:rsidRDefault="00871305" w:rsidP="00563C3A">
      <w:pPr>
        <w:rPr>
          <w:rFonts w:eastAsia="Calibri"/>
        </w:rPr>
      </w:pPr>
      <w:r>
        <w:t>Rydym yn anelu at:</w:t>
      </w:r>
    </w:p>
    <w:p w14:paraId="6D251A36" w14:textId="77777777" w:rsidR="00563C3A" w:rsidRPr="00841BDF" w:rsidRDefault="00871305" w:rsidP="00563C3A">
      <w:pPr>
        <w:pStyle w:val="ListBullet2"/>
      </w:pPr>
      <w:r>
        <w:t>wella mynediad i gyfiawnder i ddioddefwyr gwahaniaethu ar sail hil</w:t>
      </w:r>
    </w:p>
    <w:p w14:paraId="436B7451" w14:textId="77777777" w:rsidR="00563C3A" w:rsidRPr="00841BDF" w:rsidRDefault="00871305" w:rsidP="00563C3A">
      <w:pPr>
        <w:pStyle w:val="ListBullet2"/>
      </w:pPr>
      <w:r>
        <w:t>sicrhau bod y rhai rydyn ni'n eu rheoleiddio yn gwybod eu dyletswyddau cyfreithiol, yn deall canlyniadau peidio â chyflawni'r dyletswyddau hynny, ac yn gweithredu i wella eu harfer, ac</w:t>
      </w:r>
    </w:p>
    <w:p w14:paraId="0C5A1415" w14:textId="77777777" w:rsidR="00563C3A" w:rsidRPr="00563C3A" w:rsidRDefault="00563C3A" w:rsidP="00EC2058">
      <w:pPr>
        <w:pStyle w:val="ListBullet2"/>
      </w:pPr>
      <w:r>
        <w:t>yn nodi materion strategol y gallwn ni eu cymryd y tu allan i'r cynllun cymorth cyfreithiol i sicrhau newid cadarnhaol ehangach.</w:t>
      </w:r>
    </w:p>
    <w:p w14:paraId="76BBAD74" w14:textId="77777777" w:rsidR="005A2AF8" w:rsidRPr="00563C3A" w:rsidRDefault="005A2AF8" w:rsidP="005A2AF8">
      <w:pPr>
        <w:pStyle w:val="Heading2"/>
      </w:pPr>
      <w:bookmarkStart w:id="1" w:name="_Toc106718442"/>
      <w:r>
        <w:t>Pwy sy’n gallu gwneud cais</w:t>
      </w:r>
      <w:bookmarkEnd w:id="1"/>
    </w:p>
    <w:p w14:paraId="5EE8F236" w14:textId="668E8D2C" w:rsidR="00366F51" w:rsidRDefault="00366F51" w:rsidP="00366F51">
      <w:pPr>
        <w:pStyle w:val="FigureTablesource"/>
      </w:pPr>
      <w:r>
        <w:t>Gall cynrychiolwyr cyfreithiol (gan gynnwys y rhai yn y sector dielw) sy’n gweithredu ar ran unigolion sydd wedi profi gwahaniaethu wneud cais i’n cronfa.</w:t>
      </w:r>
    </w:p>
    <w:p w14:paraId="110BC933" w14:textId="3B49283F" w:rsidR="00C01187" w:rsidRPr="00343035" w:rsidRDefault="00C01187" w:rsidP="00A01A43">
      <w:pPr>
        <w:pStyle w:val="Heading3"/>
      </w:pPr>
      <w:r>
        <w:t>Sut y gall unigolion gael mynediad at y gronfa</w:t>
      </w:r>
    </w:p>
    <w:p w14:paraId="0EF0AA2B" w14:textId="2B312535" w:rsidR="00776D42" w:rsidRDefault="005C60D8" w:rsidP="005A2AF8">
      <w:pPr>
        <w:pStyle w:val="FigureTablesource"/>
      </w:pPr>
      <w:r>
        <w:t xml:space="preserve">Os ydych wedi profi gwahaniaethu ond nad oes gennych gefnogaeth gyfreithiol, gallwch gysylltu â'r </w:t>
      </w:r>
      <w:hyperlink r:id="rId8" w:history="1">
        <w:r>
          <w:rPr>
            <w:rStyle w:val="Hyperlink"/>
          </w:rPr>
          <w:t>Gwasanaeth Cynghori a Chymorth Cydraddoldeb</w:t>
        </w:r>
      </w:hyperlink>
      <w:r>
        <w:t xml:space="preserve"> a gofyn am y gronfa. </w:t>
      </w:r>
      <w:r w:rsidR="00776D42" w:rsidRPr="00776D42">
        <w:t xml:space="preserve">Gallant roi cyngor a chefnogaeth i chi am eich cwyn. Os ydych am geisio iawndal cyfreithiol a bod eich cwyn yn gymwys ar gyfer y gronfa, gall EASS gyfeirio eich achos atom a gallwn </w:t>
      </w:r>
      <w:r w:rsidR="00776D42">
        <w:t>penodi</w:t>
      </w:r>
      <w:r w:rsidR="00776D42" w:rsidRPr="00776D42">
        <w:t xml:space="preserve"> un o'r cwmnïau o'n panel o gyfreithwyr i'ch achos. Yna gall y cyfreithwyr wneud cais i’r Comisiwn am gyllid fel y gallant eich helpu i fynd ar drywydd hawliad cyfreithiol i gael mynediad at gyfiawnder.</w:t>
      </w:r>
    </w:p>
    <w:p w14:paraId="1EF24E82" w14:textId="64B6F261" w:rsidR="00A01A43" w:rsidRDefault="00A01A43" w:rsidP="00A01A43">
      <w:r>
        <w:t>Os ydych yn gwybod bod dyddiad cau brys ar gyfer eich achos, rhowch wybod i'r Gwasanaeth Cynghori a Chymorth Cydraddoldeb o hyn yn eich galwad gyntaf.</w:t>
      </w:r>
    </w:p>
    <w:p w14:paraId="6B6997F9" w14:textId="77777777" w:rsidR="00377DAB" w:rsidRDefault="00C01187" w:rsidP="00377DAB">
      <w:pPr>
        <w:pStyle w:val="Heading3"/>
      </w:pPr>
      <w:r>
        <w:t xml:space="preserve">Sut y gall cynrychiolwyr cyfreithiol wneud cais </w:t>
      </w:r>
    </w:p>
    <w:p w14:paraId="7CB04A7F" w14:textId="597D5F5C" w:rsidR="00B065C9" w:rsidRDefault="004621E5" w:rsidP="00B065C9">
      <w:pPr>
        <w:rPr>
          <w:rFonts w:ascii="Arial" w:hAnsi="Arial" w:cs="Arial"/>
          <w:szCs w:val="24"/>
        </w:rPr>
      </w:pPr>
      <w:r>
        <w:rPr>
          <w:rFonts w:ascii="Arial" w:hAnsi="Arial"/>
          <w:szCs w:val="24"/>
        </w:rPr>
        <w:t xml:space="preserve">Gall cynrychiolwyr cyfreithiol sy’n gweithredu ar ran unigolion wneud cais i’r gronfa drwy lenwi’r ffurflen gais. </w:t>
      </w:r>
      <w:r>
        <w:t>Byddwn yn asesu eich cais ac efallai y byddwn yn gofyn am wybodaeth bellach. Ein nod yw hysbysu'r cynrychiolydd cyfreithiol o ganlyniad y cais o fewn tair wythnos. Ni allwn ddarparu cyllid i dalu costau gwneud y cais. Dim ond ffioedd ar gyfer gwaith yr ydym wedi cytuno iddo wedi i'r cais gael ei dderbyn fyddwn ni'n eu talu, ac wedi cytuno ar ein telerau.</w:t>
      </w:r>
    </w:p>
    <w:p w14:paraId="771F06A1" w14:textId="0B47C030" w:rsidR="00506F93" w:rsidRPr="003C64D2" w:rsidRDefault="00506F93" w:rsidP="00506F93">
      <w:pPr>
        <w:rPr>
          <w:b/>
        </w:rPr>
      </w:pPr>
      <w:r>
        <w:lastRenderedPageBreak/>
        <w:t xml:space="preserve">Os yw cleient wedi cysylltu â chi gydag achos cymhleth a’ch bod yn ystyried y bydd yn cymryd rhai oriau i adolygu’r gwaith papur, gallwch yna ymgeisio am gyllid i gyflawni ymarfer cwmpasu cychwynnol ac / neu i asesu teilyngdod. Yn dilyn hyn gallwch wneud cais pellach am estyniad cyllid os </w:t>
      </w:r>
      <w:r w:rsidR="00776D42">
        <w:t>yw’r achos yn deilwng o hynny.</w:t>
      </w:r>
    </w:p>
    <w:p w14:paraId="1784BC2B" w14:textId="2C633E80" w:rsidR="00774974" w:rsidRDefault="00A01A43" w:rsidP="00774974">
      <w:pPr>
        <w:rPr>
          <w:rFonts w:ascii="Arial" w:hAnsi="Arial" w:cs="Arial"/>
          <w:szCs w:val="24"/>
        </w:rPr>
      </w:pPr>
      <w:r>
        <w:rPr>
          <w:rFonts w:ascii="Arial" w:hAnsi="Arial"/>
          <w:szCs w:val="24"/>
        </w:rPr>
        <w:t>Gall cynrychiolwyr cyfreithiol sy’n darparu cyngor neu waith achos yn y sector dielw wneud cais am gyllid ar gyfer gwaith achos, ffioedd cwnsler a threuliau neu gostau eraill (er enghraifft, cael adroddiadau arbenigwyr) y byddai disgwyl i’r cleient dalu amdanynt fel arall.</w:t>
      </w:r>
    </w:p>
    <w:p w14:paraId="64FBA86F" w14:textId="133AC35A" w:rsidR="00C01187" w:rsidRPr="00377DAB" w:rsidRDefault="003706EA" w:rsidP="00377DAB">
      <w:pPr>
        <w:pStyle w:val="Heading3"/>
      </w:pPr>
      <w:r>
        <w:t>Beth am derfynau amser brys?</w:t>
      </w:r>
    </w:p>
    <w:p w14:paraId="3B39AEBB" w14:textId="15EC3223" w:rsidR="00A01A43" w:rsidRDefault="00A01A43" w:rsidP="003706EA">
      <w:r>
        <w:t>Dylid nodi bod unrhyw geisiadau sydd â therfyn amser ar fin digwydd neu ar fyrder yn rhai brys.</w:t>
      </w:r>
    </w:p>
    <w:p w14:paraId="54749271" w14:textId="06DF73C3" w:rsidR="003706EA" w:rsidRDefault="003706EA" w:rsidP="003706EA">
      <w:pPr>
        <w:rPr>
          <w:rFonts w:ascii="Arial" w:hAnsi="Arial" w:cs="Arial"/>
          <w:szCs w:val="24"/>
        </w:rPr>
      </w:pPr>
      <w:r>
        <w:rPr>
          <w:rFonts w:ascii="Arial" w:hAnsi="Arial"/>
          <w:szCs w:val="24"/>
        </w:rPr>
        <w:t>Mae unigolion a'u cynrychiolwyr cyfreithiol yn parhau i fod yn gyfrifol am fodloni unrhyw ddyddiadau cau cyfreithiol gan gynnwys tra bo'r cais am gymorth yn cael ei asesu.</w:t>
      </w:r>
    </w:p>
    <w:p w14:paraId="76C11622" w14:textId="77777777" w:rsidR="00563C3A" w:rsidRPr="003C64D2" w:rsidRDefault="00563C3A" w:rsidP="00563C3A">
      <w:pPr>
        <w:pStyle w:val="Heading2"/>
      </w:pPr>
      <w:bookmarkStart w:id="2" w:name="_Toc106718443"/>
      <w:r>
        <w:t>Mathau o gymorth y gallwn gynnig</w:t>
      </w:r>
      <w:bookmarkEnd w:id="2"/>
    </w:p>
    <w:p w14:paraId="687B1281" w14:textId="77777777" w:rsidR="00563C3A" w:rsidRPr="00563C3A" w:rsidRDefault="00563C3A" w:rsidP="00563C3A">
      <w:pPr>
        <w:rPr>
          <w:rFonts w:eastAsia="Calibri" w:cs="Arial"/>
          <w:szCs w:val="24"/>
        </w:rPr>
      </w:pPr>
      <w:r>
        <w:t>Efallai y gallwn ddarparu cymorth trwy:</w:t>
      </w:r>
    </w:p>
    <w:p w14:paraId="5481DE51" w14:textId="43AA2994" w:rsidR="00563C3A" w:rsidRPr="003C64D2" w:rsidRDefault="00871305" w:rsidP="00563C3A">
      <w:pPr>
        <w:pStyle w:val="ListBullet2"/>
      </w:pPr>
      <w:r>
        <w:t>ariannu cyngor rheng flaen gan gynrychiolwyr cyfreithiol (a allai gynnwys gwaith cyn gweithredu yn cynnwys casglu tystiolaeth, cyngor ar deilyngdod, llythyrau cychwynnol, cychwyn achos, ffioedd llys, yn ogystal ag ymgyfreitha ei hun)</w:t>
      </w:r>
    </w:p>
    <w:p w14:paraId="153AA225" w14:textId="77777777" w:rsidR="00563C3A" w:rsidRPr="003C64D2" w:rsidRDefault="00871305" w:rsidP="00563C3A">
      <w:pPr>
        <w:pStyle w:val="ListBullet2"/>
      </w:pPr>
      <w:r>
        <w:t>ariannu cynrychiolaeth gyfreithiol mewn llys neu dribiwnlys, neu</w:t>
      </w:r>
    </w:p>
    <w:p w14:paraId="2256E1ED" w14:textId="6F9D603B" w:rsidR="00B065C9" w:rsidRPr="00563C3A" w:rsidRDefault="00B75568" w:rsidP="0057556B">
      <w:pPr>
        <w:pStyle w:val="ListBullet2"/>
      </w:pPr>
      <w:r>
        <w:t>ariannu alldaliadau neu wariant (er enghraifft, ffioedd cwnsler neu adroddiadau arbenigol).</w:t>
      </w:r>
    </w:p>
    <w:p w14:paraId="7903BCE7" w14:textId="55F454B3" w:rsidR="00563C3A" w:rsidRPr="00563C3A" w:rsidRDefault="00563C3A" w:rsidP="00FD6054">
      <w:pPr>
        <w:pStyle w:val="Heading2"/>
        <w:rPr>
          <w:rFonts w:eastAsia="Times New Roman"/>
        </w:rPr>
      </w:pPr>
      <w:bookmarkStart w:id="3" w:name="_Toc106718444"/>
      <w:r>
        <w:t>Achosion y gallwn eu hariannu o dan y cynllun</w:t>
      </w:r>
      <w:bookmarkEnd w:id="3"/>
    </w:p>
    <w:p w14:paraId="1F72D8E4" w14:textId="77777777" w:rsidR="00563C3A" w:rsidRDefault="00563C3A" w:rsidP="00B75568">
      <w:r>
        <w:t>Bydd y cynllun yn cynnwys hawliadau o dan unrhyw ran o Ddeddf Cydraddoldeb 2010, cyhyd â'u bod yn ymwneud â gwahaniaethu ar sail hil (gan gynnwys aflonyddu ac erledigaeth). Gall hyn gynnwys, er enghraifft, achosion:</w:t>
      </w:r>
    </w:p>
    <w:p w14:paraId="13F756C2" w14:textId="77777777" w:rsidR="00563C3A" w:rsidRDefault="00563C3A" w:rsidP="00563C3A">
      <w:pPr>
        <w:pStyle w:val="ListBullet2"/>
      </w:pPr>
      <w:r>
        <w:t>cyflogaeth</w:t>
      </w:r>
    </w:p>
    <w:p w14:paraId="12C7FF3C" w14:textId="77777777" w:rsidR="00563C3A" w:rsidRDefault="00563C3A" w:rsidP="00563C3A">
      <w:pPr>
        <w:pStyle w:val="ListBullet2"/>
      </w:pPr>
      <w:r>
        <w:t>recriwtio</w:t>
      </w:r>
    </w:p>
    <w:p w14:paraId="1D976176" w14:textId="77777777" w:rsidR="00563C3A" w:rsidRDefault="00563C3A" w:rsidP="00563C3A">
      <w:pPr>
        <w:pStyle w:val="ListBullet2"/>
      </w:pPr>
      <w:r>
        <w:lastRenderedPageBreak/>
        <w:t xml:space="preserve">tai </w:t>
      </w:r>
    </w:p>
    <w:p w14:paraId="5382BC57" w14:textId="77777777" w:rsidR="00563C3A" w:rsidRDefault="00563C3A" w:rsidP="00563C3A">
      <w:pPr>
        <w:pStyle w:val="ListBullet2"/>
      </w:pPr>
      <w:r>
        <w:t>gwasanaethau a ddarperir i'r cyhoedd, er enghraifft, siopau, cyfleusterau trafnidiaeth a hamdden</w:t>
      </w:r>
    </w:p>
    <w:p w14:paraId="59803297" w14:textId="77777777" w:rsidR="00563C3A" w:rsidRDefault="00563C3A" w:rsidP="00563C3A">
      <w:pPr>
        <w:pStyle w:val="ListBullet2"/>
      </w:pPr>
      <w:r>
        <w:t>clybiau a chymdeithasau</w:t>
      </w:r>
    </w:p>
    <w:p w14:paraId="2621B4A8" w14:textId="77777777" w:rsidR="00563C3A" w:rsidRDefault="00563C3A" w:rsidP="00563C3A">
      <w:pPr>
        <w:pStyle w:val="ListBullet2"/>
      </w:pPr>
      <w:r>
        <w:t>ysgolion</w:t>
      </w:r>
    </w:p>
    <w:p w14:paraId="761C56C9" w14:textId="77777777" w:rsidR="00563C3A" w:rsidRDefault="00563C3A" w:rsidP="00563C3A">
      <w:pPr>
        <w:pStyle w:val="ListBullet2"/>
      </w:pPr>
      <w:r>
        <w:t>addysg uwch ac addysg bellach</w:t>
      </w:r>
    </w:p>
    <w:p w14:paraId="383A6158" w14:textId="77777777" w:rsidR="00563C3A" w:rsidRPr="00050EAE" w:rsidRDefault="00563C3A" w:rsidP="00563C3A">
      <w:pPr>
        <w:pStyle w:val="ListBullet2"/>
      </w:pPr>
      <w:r>
        <w:t xml:space="preserve">swyddogaethau cyhoeddus, megis gweithredu carchardai, swyddogaeth gofal cymdeithasol awdurdod lleol neu nawdd cymdeithasol </w:t>
      </w:r>
    </w:p>
    <w:p w14:paraId="32B53E6B" w14:textId="77777777" w:rsidR="00563C3A" w:rsidRPr="00563C3A" w:rsidRDefault="00563C3A" w:rsidP="00563C3A">
      <w:r>
        <w:t>Gall yr hawliad fod yn un sydd eisoes mewn llys neu dribiwnlys neu'n un sydd mewn cyfnod ariannu cynharach.</w:t>
      </w:r>
    </w:p>
    <w:p w14:paraId="6E28535A" w14:textId="77777777" w:rsidR="00563C3A" w:rsidRPr="00563C3A" w:rsidRDefault="00563C3A" w:rsidP="00563C3A">
      <w:pPr>
        <w:pStyle w:val="Heading2"/>
      </w:pPr>
      <w:bookmarkStart w:id="4" w:name="_Toc106718445"/>
      <w:r>
        <w:t>Sut y byddwn yn penderfynu pa achosion i'w hariannu</w:t>
      </w:r>
      <w:bookmarkEnd w:id="4"/>
    </w:p>
    <w:p w14:paraId="1C12A4A6" w14:textId="77777777" w:rsidR="00563C3A" w:rsidRDefault="00B75568" w:rsidP="00E26536">
      <w:r>
        <w:t xml:space="preserve">Mae gennym ddisgresiwn dros ba un achosion i'w hariannu a faint o arian y byddwn yn ei ddarparu. </w:t>
      </w:r>
    </w:p>
    <w:p w14:paraId="12433F03" w14:textId="77777777" w:rsidR="00563C3A" w:rsidRDefault="00563C3A" w:rsidP="00E26536">
      <w:pPr>
        <w:rPr>
          <w:bCs/>
        </w:rPr>
      </w:pPr>
      <w:r>
        <w:t xml:space="preserve">Rhaid i bob achos fodloni'r meini prawf canlynol: </w:t>
      </w:r>
    </w:p>
    <w:p w14:paraId="38D50D3D" w14:textId="77777777" w:rsidR="00563C3A" w:rsidRPr="00343035" w:rsidRDefault="00563C3A" w:rsidP="00563C3A">
      <w:pPr>
        <w:pStyle w:val="ListBullet2"/>
      </w:pPr>
      <w:r>
        <w:t>Rhaid i'r anghydfod ymwneud â gwahaniaethu ar sail hil a allai fod yn anghyfreithlon o dan Ddeddf Cydraddoldeb 2010.</w:t>
      </w:r>
    </w:p>
    <w:p w14:paraId="740FABA3" w14:textId="5D5F55C2" w:rsidR="00377DAB" w:rsidRPr="00343035" w:rsidRDefault="00A01A43" w:rsidP="00E26536">
      <w:pPr>
        <w:pStyle w:val="ListBullet2"/>
        <w:rPr>
          <w:rStyle w:val="FootnoteReference"/>
          <w:bCs/>
          <w:vertAlign w:val="baseline"/>
        </w:rPr>
      </w:pPr>
      <w:r>
        <w:t>Mae’r hawliad o fewn, neu wedi’i gychwyn o fewn y terfyn amser cyfreithiol</w:t>
      </w:r>
      <w:r>
        <w:rPr>
          <w:rFonts w:ascii="Arial" w:hAnsi="Arial"/>
          <w:szCs w:val="24"/>
        </w:rPr>
        <w:t>.</w:t>
      </w:r>
      <w:r>
        <w:rPr>
          <w:rFonts w:ascii="Arial" w:hAnsi="Arial"/>
          <w:sz w:val="28"/>
          <w:szCs w:val="28"/>
        </w:rPr>
        <w:t xml:space="preserve">  </w:t>
      </w:r>
    </w:p>
    <w:p w14:paraId="50D2615D" w14:textId="510CD336" w:rsidR="00563C3A" w:rsidRPr="00217654" w:rsidRDefault="00563C3A" w:rsidP="00E26536">
      <w:pPr>
        <w:pStyle w:val="ListBullet2"/>
        <w:rPr>
          <w:bCs/>
        </w:rPr>
      </w:pPr>
      <w:r>
        <w:t xml:space="preserve">Un o'n hamcanion yw gwella mynediad at gyfiawnder i ddioddefwyr gwahaniaethu. Oherwydd hyn, fyddwn ni ddim ond yn darparu cefnogaeth ble credwn bydd yn helpu rhywun i gael mynediad at gyfiawnder mewn amgylchiadau ble na fyddai'n gallu gwneud hyn fel arall. Er enghraifft, lle na all unigolion gael gafael ar fathau eraill o gyllid, megis cymorth cyfreithiol, gan undebau neu yswiriant. </w:t>
      </w:r>
    </w:p>
    <w:p w14:paraId="31EE0D5E" w14:textId="77777777" w:rsidR="00563C3A" w:rsidRPr="003C64D2" w:rsidRDefault="00563C3A" w:rsidP="00E26536">
      <w:r>
        <w:t>Yna byddwn yn blaenoriaethu achosion yn seiliedig ar y ffactorau canlynol:</w:t>
      </w:r>
    </w:p>
    <w:p w14:paraId="1483AE29" w14:textId="0D0B92E5" w:rsidR="00563C3A" w:rsidRPr="00E2398F" w:rsidRDefault="00563C3A" w:rsidP="00B75568">
      <w:pPr>
        <w:pStyle w:val="ListBullet2"/>
        <w:rPr>
          <w:rFonts w:eastAsia="Arial"/>
        </w:rPr>
      </w:pPr>
      <w:r>
        <w:t xml:space="preserve">Pa mor agos mae'r achos yn cyd-fynd â'n </w:t>
      </w:r>
      <w:hyperlink r:id="rId9" w:history="1">
        <w:r>
          <w:rPr>
            <w:rStyle w:val="Hyperlink"/>
          </w:rPr>
          <w:t>blaenoriaethau strategol cyfredol,</w:t>
        </w:r>
      </w:hyperlink>
      <w:r>
        <w:rPr>
          <w:rStyle w:val="Hyperlink"/>
        </w:rPr>
        <w:t xml:space="preserve"> </w:t>
      </w:r>
      <w:r>
        <w:t>yn ogystal â blaenoriaethau a nodwyd trwy'r cynllun ei hun.</w:t>
      </w:r>
    </w:p>
    <w:p w14:paraId="1ABD1AA9" w14:textId="77777777" w:rsidR="00563C3A" w:rsidRDefault="00563C3A" w:rsidP="00563C3A">
      <w:pPr>
        <w:pStyle w:val="ListBullet2"/>
        <w:rPr>
          <w:rFonts w:ascii="Arial" w:eastAsia="Arial" w:hAnsi="Arial" w:cs="Arial"/>
          <w:szCs w:val="24"/>
        </w:rPr>
      </w:pPr>
      <w:r>
        <w:rPr>
          <w:rFonts w:ascii="Arial" w:hAnsi="Arial"/>
          <w:szCs w:val="24"/>
        </w:rPr>
        <w:t xml:space="preserve">Pa mor agos mae achosion yn cyd-fynd â'n </w:t>
      </w:r>
      <w:hyperlink r:id="rId10" w:history="1">
        <w:r>
          <w:rPr>
            <w:rStyle w:val="Hyperlink"/>
            <w:rFonts w:ascii="Arial" w:hAnsi="Arial"/>
            <w:szCs w:val="24"/>
          </w:rPr>
          <w:t xml:space="preserve">polisi ymgyfreitha a gorfodi </w:t>
        </w:r>
      </w:hyperlink>
      <w:r>
        <w:rPr>
          <w:rFonts w:ascii="Arial" w:hAnsi="Arial"/>
          <w:szCs w:val="24"/>
        </w:rPr>
        <w:t xml:space="preserve">(er enghraifft, graddfa, difrifoldeb ac effaith y broblem). </w:t>
      </w:r>
    </w:p>
    <w:p w14:paraId="63B48EF9" w14:textId="77777777" w:rsidR="00563C3A" w:rsidRPr="009B2DB3" w:rsidRDefault="00563C3A" w:rsidP="00563C3A">
      <w:pPr>
        <w:pStyle w:val="ListBullet2"/>
        <w:rPr>
          <w:rFonts w:ascii="Arial" w:eastAsia="Arial" w:hAnsi="Arial" w:cs="Arial"/>
          <w:szCs w:val="24"/>
        </w:rPr>
      </w:pPr>
      <w:r>
        <w:rPr>
          <w:rFonts w:ascii="Arial" w:hAnsi="Arial"/>
          <w:bCs/>
          <w:szCs w:val="24"/>
        </w:rPr>
        <w:t xml:space="preserve">P'un a oes gan yr achos obaith rhesymol o lwyddo, neu, os yw'n yn y camau cynnar, mae angen ymchwilio ymhellach i gynghori'r unigolyn am ei hawliau a rhinweddau hawliad.  </w:t>
      </w:r>
    </w:p>
    <w:p w14:paraId="20DDCE89" w14:textId="77777777" w:rsidR="00563C3A" w:rsidRPr="003C64D2" w:rsidRDefault="00563C3A" w:rsidP="00563C3A">
      <w:pPr>
        <w:pStyle w:val="ListBullet2"/>
        <w:rPr>
          <w:bCs/>
        </w:rPr>
      </w:pPr>
      <w:r>
        <w:t xml:space="preserve">P'un a allem gyflawni newid cadarnhaol ehangach pe bai'r achos yn llwyddiannus. </w:t>
      </w:r>
    </w:p>
    <w:p w14:paraId="78491CB5" w14:textId="77777777" w:rsidR="00563C3A" w:rsidRPr="00563C3A" w:rsidRDefault="00563C3A" w:rsidP="00563C3A">
      <w:pPr>
        <w:pStyle w:val="ListBullet2"/>
        <w:rPr>
          <w:bCs/>
        </w:rPr>
      </w:pPr>
      <w:r>
        <w:lastRenderedPageBreak/>
        <w:t>Unrhyw risgiau arwyddocaol i’r Comisiwn Cydraddoldeb a Hawliau Dynol (enw da, ariannol (yn cynnwys unrhyw atebolrwydd costau trydydd parti) a chyfreithiol).</w:t>
      </w:r>
    </w:p>
    <w:p w14:paraId="27DF3BC6" w14:textId="77777777" w:rsidR="00563C3A" w:rsidRDefault="00563C3A" w:rsidP="00E26536">
      <w:pPr>
        <w:pStyle w:val="Heading2"/>
      </w:pPr>
      <w:bookmarkStart w:id="5" w:name="_Toc106718446"/>
      <w:r>
        <w:t>Pam y gallem wrthod neu roi'r gorau i gefnogaeth</w:t>
      </w:r>
      <w:bookmarkEnd w:id="5"/>
    </w:p>
    <w:p w14:paraId="3A04E3B0" w14:textId="77777777" w:rsidR="00563C3A" w:rsidRPr="003C64D2" w:rsidRDefault="00563C3A" w:rsidP="00B75568">
      <w:r>
        <w:t>Ni fyddwn yn gallu darparu cefnogaeth os:</w:t>
      </w:r>
    </w:p>
    <w:p w14:paraId="689F98B9" w14:textId="77777777" w:rsidR="00563C3A" w:rsidRDefault="00563C3A" w:rsidP="00563C3A">
      <w:pPr>
        <w:pStyle w:val="ListBullet2"/>
      </w:pPr>
      <w:r>
        <w:t xml:space="preserve">Mae'r achos y tu allan i'n cwmpas, wedi'i wahardd o ran amser neu heb fawr o obaith o lwyddo. </w:t>
      </w:r>
    </w:p>
    <w:p w14:paraId="4DB2DD7A" w14:textId="77777777" w:rsidR="00563C3A" w:rsidRPr="003C64D2" w:rsidRDefault="00563C3A" w:rsidP="00B75568">
      <w:pPr>
        <w:pStyle w:val="ListBullet2"/>
      </w:pPr>
      <w:r>
        <w:t xml:space="preserve">Bydd yr adnoddau sydd eu hangen i sicrhau canlyniad llwyddiannus yn gorbwyso'r budd i'r unigolyn neu'r gymdeithas ehangach yn sylweddol.  </w:t>
      </w:r>
    </w:p>
    <w:p w14:paraId="61E77D37" w14:textId="77777777" w:rsidR="00563C3A" w:rsidRPr="003C64D2" w:rsidRDefault="00563C3A" w:rsidP="00EA4F71">
      <w:pPr>
        <w:pStyle w:val="ListBullet2"/>
      </w:pPr>
      <w:r>
        <w:t xml:space="preserve">Rydym wedi gwrthod cais am gefnogaeth o'r blaen, oni bai bod tystiolaeth newydd arwyddocaol wedi dod i'r amlwg. </w:t>
      </w:r>
    </w:p>
    <w:p w14:paraId="08BB9667" w14:textId="77777777" w:rsidR="00563C3A" w:rsidRPr="003C64D2" w:rsidRDefault="00563C3A" w:rsidP="00A64931">
      <w:pPr>
        <w:pStyle w:val="ListBullet2"/>
      </w:pPr>
      <w:r>
        <w:t xml:space="preserve">Mae cyllid cyhoeddus neu gyllid arall ar gael sy'n cwmpasu'r gwaith y gofynnir am gymorth ar ei gyfer, oni bai bod y cyllid y gofynnir amdano ar gyfer gwaith ychwanegol nad yw wedi ei gwmpasu gan gymorth cyfreithiol nac yswiriant, ac ati. </w:t>
      </w:r>
    </w:p>
    <w:p w14:paraId="1F85A4B8" w14:textId="77777777" w:rsidR="00563C3A" w:rsidRDefault="00563C3A" w:rsidP="00EA4F71">
      <w:pPr>
        <w:pStyle w:val="ListBullet2"/>
      </w:pPr>
      <w:r>
        <w:t xml:space="preserve">Nid yw'r achwynydd yn cydweithredu â ni na'r cynrychiolydd, neu nid yw'n cydymffurfio â'r amodau cymorth. </w:t>
      </w:r>
    </w:p>
    <w:p w14:paraId="650CDC44" w14:textId="77777777" w:rsidR="00563C3A" w:rsidRDefault="00B75568" w:rsidP="00B75568">
      <w:pPr>
        <w:pStyle w:val="ListBullet2"/>
      </w:pPr>
      <w:r>
        <w:t xml:space="preserve">Credwn nad oes digon o deilyngdod, yn dilyn adolygiad o'r rhinweddau ar ôl cael cyllid cychwynnol, tystiolaeth newydd yn dod i'r amlwg neu newid amgylchiadau. </w:t>
      </w:r>
    </w:p>
    <w:p w14:paraId="396B0A19" w14:textId="77777777" w:rsidR="00563C3A" w:rsidRPr="00563C3A" w:rsidRDefault="00B75568" w:rsidP="00B75568">
      <w:pPr>
        <w:pStyle w:val="ListBullet2"/>
      </w:pPr>
      <w:r>
        <w:t>Credwn y gellir mynd i'r afael â'r mater yn fwy effeithiol trwy ddefnyddio un o'n pwerau eraill, megis trwy gymryd camau gorfodi.</w:t>
      </w:r>
    </w:p>
    <w:p w14:paraId="2492E8F1" w14:textId="77777777" w:rsidR="00563C3A" w:rsidRPr="00563C3A" w:rsidRDefault="00EE4A9A" w:rsidP="00563C3A">
      <w:pPr>
        <w:pStyle w:val="Heading2"/>
      </w:pPr>
      <w:bookmarkStart w:id="6" w:name="_Toc106718447"/>
      <w:r>
        <w:t>Pryd y gallem ariannu achosion hyd at y gwrandawiad terfynol</w:t>
      </w:r>
      <w:bookmarkEnd w:id="6"/>
    </w:p>
    <w:p w14:paraId="6AA3395A" w14:textId="0A6989ED" w:rsidR="008A71AD" w:rsidRPr="00343035" w:rsidRDefault="00563C3A" w:rsidP="00871305">
      <w:r>
        <w:t xml:space="preserve">Mewn achosion priodol byddwn yn darparu cyllid hyd at y gwrandawiad terfynol. Yn eich cais, rhaid i chi roi amcangyfrif llawn o'r costau hyd at y gwrandawiad terfynol. Dim ond mewn amgylchiadau eithriadol y bydd unrhyw gyllid ychwanegol y gofynnir amdano y tu hwnt i'r amcangyfrif hwn yn cael ei ystyried. </w:t>
      </w:r>
    </w:p>
    <w:p w14:paraId="0477B948" w14:textId="6E19AE39" w:rsidR="00563C3A" w:rsidRDefault="008A71AD" w:rsidP="00563C3A">
      <w:r>
        <w:lastRenderedPageBreak/>
        <w:t>Bydd ein grant cyllid cychwynnol fel arfer yn gyfyngedig i wneud ymholiadau pellach, lle bo angen, ac yna cael barn cwnsler ar yr achos gan aelod o'n panel cwnsleriaid. Byddwn yn adolygu a ddylid parhau i ariannu'r achos yng ngoleuni barn y cwnsler. Os byddwn yn parhau i ariannu'r achos, byddwn fel arfer yn cytuno ar gyllid hyd at bwynt adolygu newydd, megis hyd at gychwyn achos neu dderbyn achos yr amddiffyn, ac yn y pen draw hyd at y gwrandawiad terfynol.</w:t>
      </w:r>
    </w:p>
    <w:p w14:paraId="030034A0" w14:textId="6EB6638D" w:rsidR="0029125E" w:rsidRDefault="00563C3A" w:rsidP="00143330">
      <w:r>
        <w:t>Efallai y byddwn yn tynnu cyllid yn ôl yn y pwyntiau adolygu cychwynnol neu ddiweddarach yn seiliedig ar y ffactorau a restrir uchod, megis cryfder yr achos, ei gost a'i fudd tebygol i'r unigolyn a'r cyhoedd yn ehangach.</w:t>
      </w:r>
    </w:p>
    <w:p w14:paraId="0E322DC4" w14:textId="12A6D778" w:rsidR="00563C3A" w:rsidRPr="003C64D2" w:rsidRDefault="00563C3A" w:rsidP="00563C3A">
      <w:pPr>
        <w:pStyle w:val="Heading2"/>
      </w:pPr>
      <w:bookmarkStart w:id="7" w:name="_Toc106718448"/>
      <w:r>
        <w:t>Telerau ac amodau cymorth</w:t>
      </w:r>
      <w:bookmarkEnd w:id="7"/>
    </w:p>
    <w:p w14:paraId="55FE81A7" w14:textId="0D036059" w:rsidR="008A71AD" w:rsidRDefault="008A71AD" w:rsidP="00871305">
      <w:r>
        <w:t xml:space="preserve">Os byddwn yn cynnig cymorth ar achos byddwn yn gofyn i’r cynrychiolydd cyfreithiol a’r cleient lofnodi ein telerau ac amodau cymorth safonol. Mae'r cytundebau hyn yn amod i'r cyllid. </w:t>
      </w:r>
    </w:p>
    <w:p w14:paraId="7A5553EA" w14:textId="77777777" w:rsidR="00871305" w:rsidRDefault="00563C3A" w:rsidP="00871305">
      <w:r>
        <w:t xml:space="preserve">Cyfrifir ffioedd y byddwn yn eu talu i gynrychiolwyr cyfreithiol fesul awr ac maent wedi eu capio ar lefelau sefydlog. </w:t>
      </w:r>
    </w:p>
    <w:p w14:paraId="3681440D" w14:textId="3AF87A02" w:rsidR="00563C3A" w:rsidRPr="003C64D2" w:rsidRDefault="00563C3A" w:rsidP="00871305">
      <w:r>
        <w:t>Cysylltwch â ni os ydych chi angen rhagor o wybodaeth neu am gopi llawn o'n hamodau a thelerau cymorth.</w:t>
      </w:r>
    </w:p>
    <w:p w14:paraId="181C6CEF" w14:textId="77777777" w:rsidR="00563C3A" w:rsidRPr="003C64D2" w:rsidRDefault="004669C4" w:rsidP="00E26536">
      <w:pPr>
        <w:pStyle w:val="Heading1"/>
      </w:pPr>
      <w:bookmarkStart w:id="8" w:name="_Toc106718449"/>
      <w:r>
        <w:lastRenderedPageBreak/>
        <w:t>Cysylltu â ni</w:t>
      </w:r>
      <w:bookmarkEnd w:id="8"/>
    </w:p>
    <w:p w14:paraId="158BC7DF" w14:textId="77777777" w:rsidR="00EE4A9A" w:rsidRDefault="00EE4A9A" w:rsidP="00EE4A9A">
      <w:r>
        <w:t>Os nad yw'ch cwestiwn wedi'i ateb, gallwch gysylltu â ni trwy e-bost, post neu ffôn i gael mwy o wybodaeth.</w:t>
      </w:r>
    </w:p>
    <w:p w14:paraId="2E7F6E95" w14:textId="77777777" w:rsidR="00563C3A" w:rsidRPr="003C64D2" w:rsidRDefault="00563C3A" w:rsidP="00EE4A9A"/>
    <w:p w14:paraId="69C22949" w14:textId="77777777" w:rsidR="00563C3A" w:rsidRDefault="00563C3A" w:rsidP="00563C3A">
      <w:pPr>
        <w:pStyle w:val="Casestudytitle"/>
        <w:spacing w:before="0"/>
      </w:pPr>
      <w:r>
        <w:t>Cymru a Lloegr</w:t>
      </w:r>
    </w:p>
    <w:p w14:paraId="58B6C995" w14:textId="689630DA" w:rsidR="00563C3A" w:rsidRDefault="00563C3A" w:rsidP="00563C3A">
      <w:pPr>
        <w:pStyle w:val="Casestudytext"/>
        <w:rPr>
          <w:rStyle w:val="Hyperlink"/>
          <w:color w:val="004E4B" w:themeColor="accent1" w:themeShade="80"/>
          <w:szCs w:val="24"/>
        </w:rPr>
      </w:pPr>
      <w:r>
        <w:t xml:space="preserve">E-bost: </w:t>
      </w:r>
      <w:hyperlink r:id="rId11" w:history="1">
        <w:r>
          <w:rPr>
            <w:rStyle w:val="Hyperlink"/>
          </w:rPr>
          <w:t>racesupportfund@equalityhumanrights.com</w:t>
        </w:r>
      </w:hyperlink>
    </w:p>
    <w:p w14:paraId="67FE589F" w14:textId="77777777" w:rsidR="008F6BF2" w:rsidRDefault="00563C3A" w:rsidP="008F6BF2">
      <w:pPr>
        <w:pStyle w:val="Casestudytext"/>
        <w:spacing w:before="0" w:after="0"/>
      </w:pPr>
      <w:r>
        <w:t xml:space="preserve">Post: </w:t>
      </w:r>
      <w:r w:rsidR="008F6BF2">
        <w:t>Race Discrimination Legal Support Scheme</w:t>
      </w:r>
    </w:p>
    <w:p w14:paraId="239ABA48" w14:textId="77777777" w:rsidR="008F6BF2" w:rsidRDefault="008F6BF2" w:rsidP="008F6BF2">
      <w:pPr>
        <w:pStyle w:val="Casestudytext"/>
        <w:spacing w:before="0" w:after="0"/>
        <w:ind w:firstLine="578"/>
      </w:pPr>
      <w:r>
        <w:t>Equality and Human Rights Commission</w:t>
      </w:r>
    </w:p>
    <w:p w14:paraId="25E82F71" w14:textId="01E932ED" w:rsidR="00563C3A" w:rsidRPr="00E61B43" w:rsidRDefault="00563C3A" w:rsidP="008F6BF2">
      <w:pPr>
        <w:pStyle w:val="Casestudytext"/>
        <w:spacing w:before="0" w:after="0"/>
        <w:ind w:firstLine="578"/>
      </w:pPr>
      <w:r>
        <w:t xml:space="preserve">Arndale House </w:t>
      </w:r>
    </w:p>
    <w:p w14:paraId="5770CFD3" w14:textId="77777777" w:rsidR="00563C3A" w:rsidRPr="00E61B43" w:rsidRDefault="00563C3A" w:rsidP="00563C3A">
      <w:pPr>
        <w:pStyle w:val="Casestudytext"/>
        <w:spacing w:before="0" w:after="0"/>
        <w:ind w:firstLine="578"/>
      </w:pPr>
      <w:r>
        <w:t>Arndale Centre</w:t>
      </w:r>
    </w:p>
    <w:p w14:paraId="1DE1C053" w14:textId="77777777" w:rsidR="00563C3A" w:rsidRPr="00E61B43" w:rsidRDefault="00563C3A" w:rsidP="00563C3A">
      <w:pPr>
        <w:pStyle w:val="Casestudytext"/>
        <w:spacing w:before="0" w:after="0"/>
        <w:ind w:firstLine="578"/>
      </w:pPr>
      <w:r>
        <w:t>Manceinion</w:t>
      </w:r>
    </w:p>
    <w:p w14:paraId="789BEE7D" w14:textId="77777777" w:rsidR="00563C3A" w:rsidRDefault="00563C3A" w:rsidP="00563C3A">
      <w:pPr>
        <w:pStyle w:val="Casestudytext"/>
        <w:spacing w:before="0" w:after="0"/>
        <w:ind w:firstLine="578"/>
      </w:pPr>
      <w:r>
        <w:t>M4 3AQ</w:t>
      </w:r>
    </w:p>
    <w:p w14:paraId="11193669" w14:textId="77777777" w:rsidR="0050403C" w:rsidRDefault="0050403C" w:rsidP="00E26536">
      <w:pPr>
        <w:pStyle w:val="Casestudytext"/>
        <w:spacing w:before="0" w:after="0"/>
      </w:pPr>
    </w:p>
    <w:p w14:paraId="0F491D82" w14:textId="666D7374" w:rsidR="0050403C" w:rsidRDefault="0050403C" w:rsidP="002D7236">
      <w:pPr>
        <w:pStyle w:val="Casestudytext"/>
        <w:spacing w:before="0" w:after="0"/>
      </w:pPr>
      <w:r>
        <w:t>Ffôn: 0161 829 8190</w:t>
      </w:r>
    </w:p>
    <w:p w14:paraId="02FDC305" w14:textId="77777777" w:rsidR="00563C3A" w:rsidRDefault="00563C3A" w:rsidP="00563C3A"/>
    <w:p w14:paraId="5C2F5288" w14:textId="77777777" w:rsidR="00563C3A" w:rsidRDefault="00563C3A" w:rsidP="00563C3A">
      <w:pPr>
        <w:pStyle w:val="Casestudytitle"/>
        <w:spacing w:before="0"/>
      </w:pPr>
      <w:r>
        <w:t>Yr Alban</w:t>
      </w:r>
    </w:p>
    <w:p w14:paraId="1E7E22B2" w14:textId="30C6D696" w:rsidR="00563C3A" w:rsidRDefault="00563C3A" w:rsidP="00563C3A">
      <w:pPr>
        <w:pStyle w:val="Casestudytext"/>
      </w:pPr>
      <w:r>
        <w:t xml:space="preserve">E-bost: </w:t>
      </w:r>
      <w:hyperlink r:id="rId12" w:history="1">
        <w:r>
          <w:rPr>
            <w:rStyle w:val="Hyperlink"/>
          </w:rPr>
          <w:t>racesupportfund@equalityhumanrights.com</w:t>
        </w:r>
      </w:hyperlink>
    </w:p>
    <w:p w14:paraId="7841A9F3" w14:textId="2E1701DF" w:rsidR="00563C3A" w:rsidRPr="00E61B43" w:rsidRDefault="00563C3A" w:rsidP="00776D42">
      <w:pPr>
        <w:pStyle w:val="Casestudytext"/>
        <w:spacing w:before="0" w:after="0"/>
      </w:pPr>
      <w:r>
        <w:t xml:space="preserve">Post: </w:t>
      </w:r>
      <w:r w:rsidR="00776D42">
        <w:t>100 Bothwell Street (First Floor, East)</w:t>
      </w:r>
    </w:p>
    <w:p w14:paraId="0A21BE66" w14:textId="77777777" w:rsidR="00563C3A" w:rsidRPr="00E61B43" w:rsidRDefault="00563C3A" w:rsidP="00563C3A">
      <w:pPr>
        <w:pStyle w:val="Casestudytext"/>
        <w:spacing w:before="0" w:after="0"/>
        <w:ind w:firstLine="578"/>
      </w:pPr>
      <w:r>
        <w:t>Glasgow</w:t>
      </w:r>
    </w:p>
    <w:p w14:paraId="4B9210EB" w14:textId="76D1BB40" w:rsidR="00563C3A" w:rsidRDefault="00563C3A" w:rsidP="00563C3A">
      <w:pPr>
        <w:pStyle w:val="Casestudytext"/>
        <w:spacing w:before="0" w:after="0"/>
        <w:ind w:firstLine="578"/>
      </w:pPr>
      <w:r>
        <w:t xml:space="preserve">G2 </w:t>
      </w:r>
      <w:r w:rsidR="00776D42">
        <w:t>7JD</w:t>
      </w:r>
    </w:p>
    <w:p w14:paraId="3D9FD43F" w14:textId="77777777" w:rsidR="0050403C" w:rsidRDefault="0050403C" w:rsidP="00E26536">
      <w:pPr>
        <w:pStyle w:val="Casestudytext"/>
        <w:spacing w:before="0" w:after="0"/>
      </w:pPr>
    </w:p>
    <w:p w14:paraId="379E5CAA" w14:textId="28E2A253" w:rsidR="0050403C" w:rsidRPr="00956ED0" w:rsidRDefault="0050403C" w:rsidP="00E26536">
      <w:pPr>
        <w:pStyle w:val="Casestudytext"/>
        <w:spacing w:before="0" w:after="0"/>
      </w:pPr>
      <w:r>
        <w:t>Ffôn: 0141 228 5924</w:t>
      </w:r>
    </w:p>
    <w:p w14:paraId="5155AF30" w14:textId="77777777" w:rsidR="00563C3A" w:rsidRDefault="00563C3A" w:rsidP="00563C3A">
      <w:pPr>
        <w:pStyle w:val="Heading2"/>
      </w:pPr>
      <w:bookmarkStart w:id="9" w:name="_Toc106718450"/>
      <w:r>
        <w:t>Fformatau amgen</w:t>
      </w:r>
      <w:bookmarkEnd w:id="9"/>
    </w:p>
    <w:p w14:paraId="5F2E9E93" w14:textId="77777777" w:rsidR="00155E46" w:rsidRPr="00563C3A" w:rsidRDefault="00563C3A" w:rsidP="00563C3A">
      <w:pPr>
        <w:rPr>
          <w:rFonts w:ascii="MS Gothic" w:eastAsia="MS Gothic" w:hAnsi="MS Gothic" w:cs="MS Gothic"/>
          <w:color w:val="722856" w:themeColor="accent5"/>
        </w:rPr>
      </w:pPr>
      <w:r>
        <w:t xml:space="preserve">I gael gwybodaeth am gyrchu’r ffurflen hon mewn fformat arall, cysylltwch â: </w:t>
      </w:r>
      <w:hyperlink r:id="rId13" w:history="1">
        <w:r>
          <w:rPr>
            <w:rStyle w:val="Hyperlink"/>
          </w:rPr>
          <w:t>correspondence@equalityhumanrights.com</w:t>
        </w:r>
      </w:hyperlink>
      <w:r>
        <w:rPr>
          <w:rStyle w:val="Hyperlink"/>
        </w:rPr>
        <w:t>.</w:t>
      </w:r>
    </w:p>
    <w:sectPr w:rsidR="00155E46" w:rsidRPr="00563C3A" w:rsidSect="00FB7D65">
      <w:headerReference w:type="even" r:id="rId14"/>
      <w:headerReference w:type="default" r:id="rId15"/>
      <w:footerReference w:type="even" r:id="rId16"/>
      <w:footerReference w:type="default" r:id="rId17"/>
      <w:headerReference w:type="first" r:id="rId18"/>
      <w:footerReference w:type="first" r:id="rId19"/>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EAB2" w14:textId="77777777" w:rsidR="008F6E7F" w:rsidRDefault="008F6E7F" w:rsidP="005E4512">
      <w:r>
        <w:separator/>
      </w:r>
    </w:p>
    <w:p w14:paraId="6B028774" w14:textId="77777777" w:rsidR="008F6E7F" w:rsidRDefault="008F6E7F"/>
  </w:endnote>
  <w:endnote w:type="continuationSeparator" w:id="0">
    <w:p w14:paraId="0EFE2CB1" w14:textId="77777777" w:rsidR="008F6E7F" w:rsidRDefault="008F6E7F" w:rsidP="005E4512">
      <w:r>
        <w:continuationSeparator/>
      </w:r>
    </w:p>
    <w:p w14:paraId="48054B48" w14:textId="77777777" w:rsidR="008F6E7F" w:rsidRDefault="008F6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6787" w14:textId="77777777" w:rsidR="00871305" w:rsidRDefault="00871305">
    <w:pPr>
      <w:pStyle w:val="Footer"/>
    </w:pPr>
  </w:p>
  <w:p w14:paraId="2A6E4B5C" w14:textId="77777777" w:rsidR="00871305" w:rsidRDefault="00871305"/>
  <w:p w14:paraId="644DCD6E" w14:textId="77777777" w:rsidR="00871305" w:rsidRDefault="008713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ACDF" w14:textId="2F8599E8" w:rsidR="00871305" w:rsidRPr="00FB7D65" w:rsidRDefault="00000000"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871305" w:rsidRPr="00325310">
          <w:fldChar w:fldCharType="begin"/>
        </w:r>
        <w:r w:rsidR="00871305" w:rsidRPr="00325310">
          <w:instrText xml:space="preserve"> PAGE   \* MERGEFORMAT </w:instrText>
        </w:r>
        <w:r w:rsidR="00871305" w:rsidRPr="00325310">
          <w:fldChar w:fldCharType="separate"/>
        </w:r>
        <w:r w:rsidR="0013189C">
          <w:rPr>
            <w:noProof/>
          </w:rPr>
          <w:t>7</w:t>
        </w:r>
        <w:r w:rsidR="00871305" w:rsidRPr="0032531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B9A1" w14:textId="77777777" w:rsidR="00871305" w:rsidRPr="00CF43D8" w:rsidRDefault="00000000" w:rsidP="00A329F4">
    <w:pPr>
      <w:pStyle w:val="Footer"/>
      <w:ind w:right="-880"/>
      <w:jc w:val="right"/>
      <w:rPr>
        <w:b/>
        <w:color w:val="009C98" w:themeColor="accent1"/>
      </w:rPr>
    </w:pPr>
    <w:hyperlink r:id="rId1" w:history="1">
      <w:r w:rsidR="005C6788">
        <w:rPr>
          <w:rStyle w:val="Hyperlink"/>
          <w:b/>
          <w:color w:val="009C98" w:themeColor="accent1"/>
          <w:u w:val="none"/>
        </w:rPr>
        <w:t>equalityhumanrights.com</w:t>
      </w:r>
    </w:hyperlink>
  </w:p>
  <w:p w14:paraId="7D3941AE" w14:textId="77777777" w:rsidR="00871305" w:rsidRDefault="00871305"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D6B4" w14:textId="77777777" w:rsidR="008F6E7F" w:rsidRPr="00A91B02" w:rsidRDefault="008F6E7F" w:rsidP="00A91B02">
      <w:pPr>
        <w:pStyle w:val="Footer"/>
        <w:pBdr>
          <w:between w:val="single" w:sz="18" w:space="1" w:color="009C98" w:themeColor="accent1"/>
        </w:pBdr>
      </w:pPr>
      <w:r>
        <w:separator/>
      </w:r>
    </w:p>
    <w:p w14:paraId="33889760" w14:textId="77777777" w:rsidR="008F6E7F" w:rsidRDefault="008F6E7F"/>
  </w:footnote>
  <w:footnote w:type="continuationSeparator" w:id="0">
    <w:p w14:paraId="73DA0E3B" w14:textId="77777777" w:rsidR="008F6E7F" w:rsidRDefault="008F6E7F" w:rsidP="005E4512">
      <w:r>
        <w:continuationSeparator/>
      </w:r>
    </w:p>
    <w:p w14:paraId="0F60DA62" w14:textId="77777777" w:rsidR="008F6E7F" w:rsidRDefault="008F6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8BD1" w14:textId="77777777" w:rsidR="003637F8" w:rsidRDefault="00363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6C2" w14:textId="1A13E80F" w:rsidR="00871305" w:rsidRDefault="00B44244" w:rsidP="00605567">
    <w:pPr>
      <w:pStyle w:val="Header"/>
      <w:pBdr>
        <w:top w:val="single" w:sz="36" w:space="5" w:color="009C98" w:themeColor="accent1"/>
      </w:pBdr>
      <w:ind w:left="-851" w:right="-738"/>
      <w:jc w:val="center"/>
    </w:pPr>
    <w:r>
      <w:t>Cronfa cymorth cyfreithiol gwahaniaethu ar sail hil: gwybodaeth bellach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1BF7" w14:textId="77777777" w:rsidR="00871305" w:rsidRDefault="00871305" w:rsidP="000E6F22">
    <w:pPr>
      <w:pStyle w:val="Header"/>
      <w:spacing w:before="640" w:after="2000"/>
      <w:ind w:right="-1021"/>
      <w:jc w:val="right"/>
    </w:pPr>
    <w:r>
      <w:rPr>
        <w:noProof/>
        <w:lang w:val="en-GB" w:eastAsia="en-GB"/>
      </w:rPr>
      <w:drawing>
        <wp:inline distT="0" distB="0" distL="0" distR="0" wp14:anchorId="18C34593" wp14:editId="1650CE0E">
          <wp:extent cx="2624392" cy="673769"/>
          <wp:effectExtent l="0" t="0" r="5080" b="0"/>
          <wp:docPr id="3" name="Picture 3"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507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4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69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E9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83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187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4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5"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F378B9"/>
    <w:multiLevelType w:val="hybridMultilevel"/>
    <w:tmpl w:val="3A84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69437D"/>
    <w:multiLevelType w:val="multilevel"/>
    <w:tmpl w:val="DE9827B8"/>
    <w:numStyleLink w:val="StyleOutlinenumberedLatinHeadingsArialComplexHeadi2"/>
  </w:abstractNum>
  <w:abstractNum w:abstractNumId="21"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3" w15:restartNumberingAfterBreak="0">
    <w:nsid w:val="4E3057B1"/>
    <w:multiLevelType w:val="hybridMultilevel"/>
    <w:tmpl w:val="BE4A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5" w15:restartNumberingAfterBreak="0">
    <w:nsid w:val="52902878"/>
    <w:multiLevelType w:val="hybridMultilevel"/>
    <w:tmpl w:val="8D68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29" w15:restartNumberingAfterBreak="0">
    <w:nsid w:val="57D436A0"/>
    <w:multiLevelType w:val="multilevel"/>
    <w:tmpl w:val="DE9827B8"/>
    <w:numStyleLink w:val="StyleOutlinenumberedLatinHeadingsArialComplexHeadi"/>
  </w:abstractNum>
  <w:abstractNum w:abstractNumId="30"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1" w15:restartNumberingAfterBreak="0">
    <w:nsid w:val="66D0096C"/>
    <w:multiLevelType w:val="hybridMultilevel"/>
    <w:tmpl w:val="5C44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3" w15:restartNumberingAfterBreak="0">
    <w:nsid w:val="6E0C7FB2"/>
    <w:multiLevelType w:val="hybridMultilevel"/>
    <w:tmpl w:val="3C8E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5"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6" w15:restartNumberingAfterBreak="0">
    <w:nsid w:val="746A4627"/>
    <w:multiLevelType w:val="multilevel"/>
    <w:tmpl w:val="DE9827B8"/>
    <w:numStyleLink w:val="StyleOutlinenumberedLatinHeadingsArialComplexHeadi1"/>
  </w:abstractNum>
  <w:abstractNum w:abstractNumId="37" w15:restartNumberingAfterBreak="0">
    <w:nsid w:val="79297D08"/>
    <w:multiLevelType w:val="hybridMultilevel"/>
    <w:tmpl w:val="E0968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732877">
    <w:abstractNumId w:val="9"/>
  </w:num>
  <w:num w:numId="2" w16cid:durableId="394553840">
    <w:abstractNumId w:val="7"/>
  </w:num>
  <w:num w:numId="3" w16cid:durableId="1902597519">
    <w:abstractNumId w:val="6"/>
  </w:num>
  <w:num w:numId="4" w16cid:durableId="256401668">
    <w:abstractNumId w:val="5"/>
  </w:num>
  <w:num w:numId="5" w16cid:durableId="1577395868">
    <w:abstractNumId w:val="30"/>
  </w:num>
  <w:num w:numId="6" w16cid:durableId="1841121609">
    <w:abstractNumId w:val="28"/>
  </w:num>
  <w:num w:numId="7" w16cid:durableId="1470054789">
    <w:abstractNumId w:val="11"/>
  </w:num>
  <w:num w:numId="8" w16cid:durableId="862936126">
    <w:abstractNumId w:val="27"/>
  </w:num>
  <w:num w:numId="9" w16cid:durableId="1824194865">
    <w:abstractNumId w:val="22"/>
  </w:num>
  <w:num w:numId="10" w16cid:durableId="1214465917">
    <w:abstractNumId w:val="35"/>
  </w:num>
  <w:num w:numId="11" w16cid:durableId="526722676">
    <w:abstractNumId w:val="34"/>
  </w:num>
  <w:num w:numId="12" w16cid:durableId="1448892944">
    <w:abstractNumId w:val="15"/>
  </w:num>
  <w:num w:numId="13" w16cid:durableId="1441685608">
    <w:abstractNumId w:val="24"/>
  </w:num>
  <w:num w:numId="14" w16cid:durableId="1866213416">
    <w:abstractNumId w:val="14"/>
  </w:num>
  <w:num w:numId="15" w16cid:durableId="1540586597">
    <w:abstractNumId w:val="17"/>
  </w:num>
  <w:num w:numId="16" w16cid:durableId="42950641">
    <w:abstractNumId w:val="4"/>
  </w:num>
  <w:num w:numId="17" w16cid:durableId="1837184637">
    <w:abstractNumId w:val="8"/>
  </w:num>
  <w:num w:numId="18" w16cid:durableId="1067920777">
    <w:abstractNumId w:val="3"/>
  </w:num>
  <w:num w:numId="19" w16cid:durableId="525484701">
    <w:abstractNumId w:val="2"/>
  </w:num>
  <w:num w:numId="20" w16cid:durableId="1349335845">
    <w:abstractNumId w:val="1"/>
  </w:num>
  <w:num w:numId="21" w16cid:durableId="1408528041">
    <w:abstractNumId w:val="0"/>
  </w:num>
  <w:num w:numId="22" w16cid:durableId="1888953197">
    <w:abstractNumId w:val="21"/>
  </w:num>
  <w:num w:numId="23" w16cid:durableId="1562867147">
    <w:abstractNumId w:val="18"/>
  </w:num>
  <w:num w:numId="24" w16cid:durableId="1687319195">
    <w:abstractNumId w:val="16"/>
  </w:num>
  <w:num w:numId="25" w16cid:durableId="422340092">
    <w:abstractNumId w:val="13"/>
  </w:num>
  <w:num w:numId="26" w16cid:durableId="2021657488">
    <w:abstractNumId w:val="10"/>
  </w:num>
  <w:num w:numId="27" w16cid:durableId="2499693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5761005">
    <w:abstractNumId w:val="26"/>
  </w:num>
  <w:num w:numId="29" w16cid:durableId="1162502591">
    <w:abstractNumId w:val="29"/>
  </w:num>
  <w:num w:numId="30" w16cid:durableId="281423354">
    <w:abstractNumId w:val="32"/>
  </w:num>
  <w:num w:numId="31" w16cid:durableId="1061053123">
    <w:abstractNumId w:val="36"/>
  </w:num>
  <w:num w:numId="32" w16cid:durableId="1633755919">
    <w:abstractNumId w:val="12"/>
  </w:num>
  <w:num w:numId="33" w16cid:durableId="2017537165">
    <w:abstractNumId w:val="20"/>
  </w:num>
  <w:num w:numId="34" w16cid:durableId="716048626">
    <w:abstractNumId w:val="37"/>
  </w:num>
  <w:num w:numId="35" w16cid:durableId="482088187">
    <w:abstractNumId w:val="31"/>
  </w:num>
  <w:num w:numId="36" w16cid:durableId="866679824">
    <w:abstractNumId w:val="23"/>
  </w:num>
  <w:num w:numId="37" w16cid:durableId="1004748681">
    <w:abstractNumId w:val="25"/>
  </w:num>
  <w:num w:numId="38" w16cid:durableId="651451206">
    <w:abstractNumId w:val="19"/>
  </w:num>
  <w:num w:numId="39" w16cid:durableId="308560681">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3A"/>
    <w:rsid w:val="000129C4"/>
    <w:rsid w:val="00014FC3"/>
    <w:rsid w:val="00015484"/>
    <w:rsid w:val="00022B38"/>
    <w:rsid w:val="0002676F"/>
    <w:rsid w:val="000310D5"/>
    <w:rsid w:val="00041F60"/>
    <w:rsid w:val="00042CE1"/>
    <w:rsid w:val="000441EC"/>
    <w:rsid w:val="000530C5"/>
    <w:rsid w:val="00057FC5"/>
    <w:rsid w:val="00063824"/>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C0566"/>
    <w:rsid w:val="000C547A"/>
    <w:rsid w:val="000C7A69"/>
    <w:rsid w:val="000D1B8F"/>
    <w:rsid w:val="000D320A"/>
    <w:rsid w:val="000D32CF"/>
    <w:rsid w:val="000D32FB"/>
    <w:rsid w:val="000E6F22"/>
    <w:rsid w:val="00102377"/>
    <w:rsid w:val="00123A50"/>
    <w:rsid w:val="001253D3"/>
    <w:rsid w:val="001259F9"/>
    <w:rsid w:val="0012743B"/>
    <w:rsid w:val="001316EA"/>
    <w:rsid w:val="0013189C"/>
    <w:rsid w:val="00140296"/>
    <w:rsid w:val="00141043"/>
    <w:rsid w:val="001411A7"/>
    <w:rsid w:val="00143330"/>
    <w:rsid w:val="00145B30"/>
    <w:rsid w:val="001505F0"/>
    <w:rsid w:val="001530E7"/>
    <w:rsid w:val="001555CA"/>
    <w:rsid w:val="00155E46"/>
    <w:rsid w:val="00173F52"/>
    <w:rsid w:val="001746B7"/>
    <w:rsid w:val="00194A63"/>
    <w:rsid w:val="001A376F"/>
    <w:rsid w:val="001B4690"/>
    <w:rsid w:val="001C0254"/>
    <w:rsid w:val="001C2F6C"/>
    <w:rsid w:val="001C5BC2"/>
    <w:rsid w:val="001C7725"/>
    <w:rsid w:val="001E017A"/>
    <w:rsid w:val="001E6028"/>
    <w:rsid w:val="001F688B"/>
    <w:rsid w:val="001F71B8"/>
    <w:rsid w:val="00201E04"/>
    <w:rsid w:val="00205A4B"/>
    <w:rsid w:val="00213015"/>
    <w:rsid w:val="00217654"/>
    <w:rsid w:val="00217C70"/>
    <w:rsid w:val="00222098"/>
    <w:rsid w:val="00223CA6"/>
    <w:rsid w:val="00230678"/>
    <w:rsid w:val="00230F01"/>
    <w:rsid w:val="00237647"/>
    <w:rsid w:val="00240672"/>
    <w:rsid w:val="002429CB"/>
    <w:rsid w:val="002450C3"/>
    <w:rsid w:val="00245360"/>
    <w:rsid w:val="00245A71"/>
    <w:rsid w:val="002475B9"/>
    <w:rsid w:val="00254309"/>
    <w:rsid w:val="002552F9"/>
    <w:rsid w:val="00270B19"/>
    <w:rsid w:val="00276C39"/>
    <w:rsid w:val="00277333"/>
    <w:rsid w:val="00283666"/>
    <w:rsid w:val="002877E2"/>
    <w:rsid w:val="0029125E"/>
    <w:rsid w:val="00297813"/>
    <w:rsid w:val="002A041D"/>
    <w:rsid w:val="002A1AC0"/>
    <w:rsid w:val="002A457B"/>
    <w:rsid w:val="002A589D"/>
    <w:rsid w:val="002A65B9"/>
    <w:rsid w:val="002A7B89"/>
    <w:rsid w:val="002B697D"/>
    <w:rsid w:val="002C0A2F"/>
    <w:rsid w:val="002C11E4"/>
    <w:rsid w:val="002C271E"/>
    <w:rsid w:val="002D221B"/>
    <w:rsid w:val="002D7236"/>
    <w:rsid w:val="002D7B90"/>
    <w:rsid w:val="002E08E4"/>
    <w:rsid w:val="002F4282"/>
    <w:rsid w:val="00303660"/>
    <w:rsid w:val="00315E91"/>
    <w:rsid w:val="003174FA"/>
    <w:rsid w:val="00317FC9"/>
    <w:rsid w:val="00325310"/>
    <w:rsid w:val="00330757"/>
    <w:rsid w:val="003338E8"/>
    <w:rsid w:val="00341836"/>
    <w:rsid w:val="00341DD6"/>
    <w:rsid w:val="00343035"/>
    <w:rsid w:val="00347E8A"/>
    <w:rsid w:val="003535A7"/>
    <w:rsid w:val="00360FA4"/>
    <w:rsid w:val="003616C5"/>
    <w:rsid w:val="003637F8"/>
    <w:rsid w:val="00365E5D"/>
    <w:rsid w:val="00366F51"/>
    <w:rsid w:val="003706EA"/>
    <w:rsid w:val="00376775"/>
    <w:rsid w:val="00377DAB"/>
    <w:rsid w:val="0038266E"/>
    <w:rsid w:val="00384E88"/>
    <w:rsid w:val="00384EFE"/>
    <w:rsid w:val="00390682"/>
    <w:rsid w:val="00392943"/>
    <w:rsid w:val="003A7D00"/>
    <w:rsid w:val="003B5712"/>
    <w:rsid w:val="003B7D03"/>
    <w:rsid w:val="003C7799"/>
    <w:rsid w:val="003D5EC0"/>
    <w:rsid w:val="003E0710"/>
    <w:rsid w:val="003E3346"/>
    <w:rsid w:val="003E3ABE"/>
    <w:rsid w:val="003F7BE7"/>
    <w:rsid w:val="00401D2A"/>
    <w:rsid w:val="00407C5D"/>
    <w:rsid w:val="0041136B"/>
    <w:rsid w:val="004149B7"/>
    <w:rsid w:val="00420E5D"/>
    <w:rsid w:val="0042713F"/>
    <w:rsid w:val="00427641"/>
    <w:rsid w:val="004303BC"/>
    <w:rsid w:val="004326EA"/>
    <w:rsid w:val="00435C51"/>
    <w:rsid w:val="00442E5A"/>
    <w:rsid w:val="00444CDB"/>
    <w:rsid w:val="00452FCD"/>
    <w:rsid w:val="00457EE1"/>
    <w:rsid w:val="00461040"/>
    <w:rsid w:val="004621E5"/>
    <w:rsid w:val="00465B9E"/>
    <w:rsid w:val="00465E0B"/>
    <w:rsid w:val="004669C4"/>
    <w:rsid w:val="004704A3"/>
    <w:rsid w:val="00470881"/>
    <w:rsid w:val="0047425A"/>
    <w:rsid w:val="00474664"/>
    <w:rsid w:val="00477539"/>
    <w:rsid w:val="004A0C14"/>
    <w:rsid w:val="004A47A5"/>
    <w:rsid w:val="004A5BF6"/>
    <w:rsid w:val="004A6194"/>
    <w:rsid w:val="004A7094"/>
    <w:rsid w:val="004B5F48"/>
    <w:rsid w:val="004C5C6A"/>
    <w:rsid w:val="004D3925"/>
    <w:rsid w:val="004D3FC1"/>
    <w:rsid w:val="004E026D"/>
    <w:rsid w:val="004E2C9C"/>
    <w:rsid w:val="004F0D64"/>
    <w:rsid w:val="004F164E"/>
    <w:rsid w:val="004F2B23"/>
    <w:rsid w:val="004F5444"/>
    <w:rsid w:val="0050403C"/>
    <w:rsid w:val="00506F93"/>
    <w:rsid w:val="00514A49"/>
    <w:rsid w:val="005204F5"/>
    <w:rsid w:val="00525E6A"/>
    <w:rsid w:val="00526047"/>
    <w:rsid w:val="00527586"/>
    <w:rsid w:val="00531E05"/>
    <w:rsid w:val="00532C97"/>
    <w:rsid w:val="00533F29"/>
    <w:rsid w:val="00534454"/>
    <w:rsid w:val="005379E2"/>
    <w:rsid w:val="005602FB"/>
    <w:rsid w:val="00563C3A"/>
    <w:rsid w:val="005653CB"/>
    <w:rsid w:val="0057556B"/>
    <w:rsid w:val="005779B4"/>
    <w:rsid w:val="0058159A"/>
    <w:rsid w:val="00587947"/>
    <w:rsid w:val="0059411C"/>
    <w:rsid w:val="005A2AF8"/>
    <w:rsid w:val="005A4164"/>
    <w:rsid w:val="005B2250"/>
    <w:rsid w:val="005B5C1E"/>
    <w:rsid w:val="005C60D8"/>
    <w:rsid w:val="005C6788"/>
    <w:rsid w:val="005D039A"/>
    <w:rsid w:val="005E4512"/>
    <w:rsid w:val="005F1448"/>
    <w:rsid w:val="005F2E97"/>
    <w:rsid w:val="005F323E"/>
    <w:rsid w:val="005F32A7"/>
    <w:rsid w:val="00600B99"/>
    <w:rsid w:val="00605567"/>
    <w:rsid w:val="00611FD8"/>
    <w:rsid w:val="006201CA"/>
    <w:rsid w:val="00622D39"/>
    <w:rsid w:val="00624702"/>
    <w:rsid w:val="006414DD"/>
    <w:rsid w:val="006430F1"/>
    <w:rsid w:val="006451FF"/>
    <w:rsid w:val="00653530"/>
    <w:rsid w:val="006626B3"/>
    <w:rsid w:val="00685B8F"/>
    <w:rsid w:val="0069230C"/>
    <w:rsid w:val="006978A0"/>
    <w:rsid w:val="006A1408"/>
    <w:rsid w:val="006B5664"/>
    <w:rsid w:val="006B7D0A"/>
    <w:rsid w:val="006C33F0"/>
    <w:rsid w:val="006C5A43"/>
    <w:rsid w:val="006D2B04"/>
    <w:rsid w:val="006D611F"/>
    <w:rsid w:val="006E20BE"/>
    <w:rsid w:val="006E41F3"/>
    <w:rsid w:val="0070171F"/>
    <w:rsid w:val="00702328"/>
    <w:rsid w:val="00705AC7"/>
    <w:rsid w:val="00711475"/>
    <w:rsid w:val="0071584B"/>
    <w:rsid w:val="007256FA"/>
    <w:rsid w:val="00734196"/>
    <w:rsid w:val="00741B1E"/>
    <w:rsid w:val="00742F24"/>
    <w:rsid w:val="00766CD1"/>
    <w:rsid w:val="00772C5D"/>
    <w:rsid w:val="00774974"/>
    <w:rsid w:val="00776236"/>
    <w:rsid w:val="00776D42"/>
    <w:rsid w:val="007822D0"/>
    <w:rsid w:val="00794444"/>
    <w:rsid w:val="00795B43"/>
    <w:rsid w:val="007A00B2"/>
    <w:rsid w:val="007A0465"/>
    <w:rsid w:val="007A3B56"/>
    <w:rsid w:val="007A5B63"/>
    <w:rsid w:val="007B22F7"/>
    <w:rsid w:val="007B3195"/>
    <w:rsid w:val="007B33CC"/>
    <w:rsid w:val="007B485A"/>
    <w:rsid w:val="007B7561"/>
    <w:rsid w:val="007C1DEA"/>
    <w:rsid w:val="007C2194"/>
    <w:rsid w:val="007D50DD"/>
    <w:rsid w:val="007E120D"/>
    <w:rsid w:val="007E44E5"/>
    <w:rsid w:val="007E44E8"/>
    <w:rsid w:val="008139C1"/>
    <w:rsid w:val="00826DCF"/>
    <w:rsid w:val="00831202"/>
    <w:rsid w:val="008317E5"/>
    <w:rsid w:val="0083182E"/>
    <w:rsid w:val="00831EF0"/>
    <w:rsid w:val="0083473E"/>
    <w:rsid w:val="0083574A"/>
    <w:rsid w:val="00841C02"/>
    <w:rsid w:val="008449CD"/>
    <w:rsid w:val="008462DE"/>
    <w:rsid w:val="0086276D"/>
    <w:rsid w:val="00863D5E"/>
    <w:rsid w:val="008677AF"/>
    <w:rsid w:val="00870E83"/>
    <w:rsid w:val="00871305"/>
    <w:rsid w:val="00877DA5"/>
    <w:rsid w:val="0088092E"/>
    <w:rsid w:val="00880F69"/>
    <w:rsid w:val="008820F6"/>
    <w:rsid w:val="008826E6"/>
    <w:rsid w:val="008842C1"/>
    <w:rsid w:val="00894B5D"/>
    <w:rsid w:val="008A08BC"/>
    <w:rsid w:val="008A4181"/>
    <w:rsid w:val="008A6AD0"/>
    <w:rsid w:val="008A71AD"/>
    <w:rsid w:val="008B1A83"/>
    <w:rsid w:val="008B2335"/>
    <w:rsid w:val="008D03BA"/>
    <w:rsid w:val="008D33EF"/>
    <w:rsid w:val="008D4A5F"/>
    <w:rsid w:val="008E4A96"/>
    <w:rsid w:val="008E6A27"/>
    <w:rsid w:val="008E6C61"/>
    <w:rsid w:val="008F6BF2"/>
    <w:rsid w:val="008F6E7F"/>
    <w:rsid w:val="00906752"/>
    <w:rsid w:val="00912934"/>
    <w:rsid w:val="00915C63"/>
    <w:rsid w:val="00916E45"/>
    <w:rsid w:val="00917D9B"/>
    <w:rsid w:val="00921CB3"/>
    <w:rsid w:val="0092660D"/>
    <w:rsid w:val="00926CB1"/>
    <w:rsid w:val="00950BE2"/>
    <w:rsid w:val="00961657"/>
    <w:rsid w:val="0096568E"/>
    <w:rsid w:val="00972D5B"/>
    <w:rsid w:val="009815AA"/>
    <w:rsid w:val="00985A4E"/>
    <w:rsid w:val="00995C2B"/>
    <w:rsid w:val="009A144E"/>
    <w:rsid w:val="009A1AC8"/>
    <w:rsid w:val="009A203F"/>
    <w:rsid w:val="009B02D1"/>
    <w:rsid w:val="009B1AA5"/>
    <w:rsid w:val="009C1718"/>
    <w:rsid w:val="009C2218"/>
    <w:rsid w:val="009C37B9"/>
    <w:rsid w:val="009C71D5"/>
    <w:rsid w:val="009D0D69"/>
    <w:rsid w:val="009D6553"/>
    <w:rsid w:val="009D7F58"/>
    <w:rsid w:val="009E0C25"/>
    <w:rsid w:val="009E1A6C"/>
    <w:rsid w:val="009F68AD"/>
    <w:rsid w:val="00A01A43"/>
    <w:rsid w:val="00A02EA3"/>
    <w:rsid w:val="00A03D5D"/>
    <w:rsid w:val="00A05A2D"/>
    <w:rsid w:val="00A1016E"/>
    <w:rsid w:val="00A23764"/>
    <w:rsid w:val="00A26DF5"/>
    <w:rsid w:val="00A27840"/>
    <w:rsid w:val="00A329F4"/>
    <w:rsid w:val="00A444F9"/>
    <w:rsid w:val="00A457FE"/>
    <w:rsid w:val="00A5273A"/>
    <w:rsid w:val="00A55000"/>
    <w:rsid w:val="00A64931"/>
    <w:rsid w:val="00A67B13"/>
    <w:rsid w:val="00A73E9F"/>
    <w:rsid w:val="00A82FF5"/>
    <w:rsid w:val="00A91B02"/>
    <w:rsid w:val="00A93370"/>
    <w:rsid w:val="00AA016D"/>
    <w:rsid w:val="00AA394F"/>
    <w:rsid w:val="00AB488C"/>
    <w:rsid w:val="00AC3A2F"/>
    <w:rsid w:val="00AD1533"/>
    <w:rsid w:val="00AD49F1"/>
    <w:rsid w:val="00AE7D1B"/>
    <w:rsid w:val="00AF1AE1"/>
    <w:rsid w:val="00B02B52"/>
    <w:rsid w:val="00B03B19"/>
    <w:rsid w:val="00B065C9"/>
    <w:rsid w:val="00B14602"/>
    <w:rsid w:val="00B14A1F"/>
    <w:rsid w:val="00B15AE8"/>
    <w:rsid w:val="00B16F8A"/>
    <w:rsid w:val="00B25013"/>
    <w:rsid w:val="00B275C8"/>
    <w:rsid w:val="00B277C1"/>
    <w:rsid w:val="00B27819"/>
    <w:rsid w:val="00B301B6"/>
    <w:rsid w:val="00B315CD"/>
    <w:rsid w:val="00B34191"/>
    <w:rsid w:val="00B36488"/>
    <w:rsid w:val="00B437EB"/>
    <w:rsid w:val="00B44244"/>
    <w:rsid w:val="00B47EC7"/>
    <w:rsid w:val="00B54ABC"/>
    <w:rsid w:val="00B740F1"/>
    <w:rsid w:val="00B751E2"/>
    <w:rsid w:val="00B75568"/>
    <w:rsid w:val="00B77265"/>
    <w:rsid w:val="00B84D3D"/>
    <w:rsid w:val="00B91A3D"/>
    <w:rsid w:val="00B974E8"/>
    <w:rsid w:val="00BA14D7"/>
    <w:rsid w:val="00BA4B02"/>
    <w:rsid w:val="00BC24C0"/>
    <w:rsid w:val="00BC7BCF"/>
    <w:rsid w:val="00BD14DA"/>
    <w:rsid w:val="00BD5C30"/>
    <w:rsid w:val="00BD779F"/>
    <w:rsid w:val="00BE1E67"/>
    <w:rsid w:val="00BF02FD"/>
    <w:rsid w:val="00C01187"/>
    <w:rsid w:val="00C01F14"/>
    <w:rsid w:val="00C04155"/>
    <w:rsid w:val="00C06697"/>
    <w:rsid w:val="00C105E4"/>
    <w:rsid w:val="00C2460D"/>
    <w:rsid w:val="00C319B6"/>
    <w:rsid w:val="00C31AF2"/>
    <w:rsid w:val="00C3520D"/>
    <w:rsid w:val="00C405CB"/>
    <w:rsid w:val="00C42854"/>
    <w:rsid w:val="00C4621C"/>
    <w:rsid w:val="00C50BF9"/>
    <w:rsid w:val="00C51831"/>
    <w:rsid w:val="00C57A76"/>
    <w:rsid w:val="00C608EC"/>
    <w:rsid w:val="00C66D45"/>
    <w:rsid w:val="00C72AD9"/>
    <w:rsid w:val="00C74255"/>
    <w:rsid w:val="00C744BD"/>
    <w:rsid w:val="00C76302"/>
    <w:rsid w:val="00C76EBA"/>
    <w:rsid w:val="00CB4B82"/>
    <w:rsid w:val="00CC0205"/>
    <w:rsid w:val="00CC63B2"/>
    <w:rsid w:val="00CC7505"/>
    <w:rsid w:val="00CD1962"/>
    <w:rsid w:val="00CD2A8E"/>
    <w:rsid w:val="00CD2D4F"/>
    <w:rsid w:val="00CD6476"/>
    <w:rsid w:val="00CD7BA9"/>
    <w:rsid w:val="00CE47FC"/>
    <w:rsid w:val="00CF0CC1"/>
    <w:rsid w:val="00CF2ACD"/>
    <w:rsid w:val="00CF43D8"/>
    <w:rsid w:val="00CF49AC"/>
    <w:rsid w:val="00CF75AD"/>
    <w:rsid w:val="00CF7B08"/>
    <w:rsid w:val="00D01D9A"/>
    <w:rsid w:val="00D06ADD"/>
    <w:rsid w:val="00D1027A"/>
    <w:rsid w:val="00D10663"/>
    <w:rsid w:val="00D12DCC"/>
    <w:rsid w:val="00D14EAD"/>
    <w:rsid w:val="00D16E4D"/>
    <w:rsid w:val="00D17ECD"/>
    <w:rsid w:val="00D20338"/>
    <w:rsid w:val="00D23E57"/>
    <w:rsid w:val="00D25D5E"/>
    <w:rsid w:val="00D26766"/>
    <w:rsid w:val="00D30929"/>
    <w:rsid w:val="00D33C3E"/>
    <w:rsid w:val="00D46EE9"/>
    <w:rsid w:val="00D53D7F"/>
    <w:rsid w:val="00D60914"/>
    <w:rsid w:val="00D90A9D"/>
    <w:rsid w:val="00D93B3E"/>
    <w:rsid w:val="00D9573B"/>
    <w:rsid w:val="00D96F66"/>
    <w:rsid w:val="00DA41BB"/>
    <w:rsid w:val="00DB4546"/>
    <w:rsid w:val="00DB752B"/>
    <w:rsid w:val="00DC151A"/>
    <w:rsid w:val="00DD00FA"/>
    <w:rsid w:val="00DE364D"/>
    <w:rsid w:val="00DE6EBF"/>
    <w:rsid w:val="00DF1225"/>
    <w:rsid w:val="00DF7ED8"/>
    <w:rsid w:val="00E00C03"/>
    <w:rsid w:val="00E0182D"/>
    <w:rsid w:val="00E022B8"/>
    <w:rsid w:val="00E023E3"/>
    <w:rsid w:val="00E07F2A"/>
    <w:rsid w:val="00E13F1B"/>
    <w:rsid w:val="00E13F3B"/>
    <w:rsid w:val="00E15F4E"/>
    <w:rsid w:val="00E2433D"/>
    <w:rsid w:val="00E26536"/>
    <w:rsid w:val="00E27704"/>
    <w:rsid w:val="00E3122A"/>
    <w:rsid w:val="00E37EF6"/>
    <w:rsid w:val="00E37F01"/>
    <w:rsid w:val="00E40113"/>
    <w:rsid w:val="00E41136"/>
    <w:rsid w:val="00E414F1"/>
    <w:rsid w:val="00E44C29"/>
    <w:rsid w:val="00E45625"/>
    <w:rsid w:val="00E45E94"/>
    <w:rsid w:val="00E5391F"/>
    <w:rsid w:val="00E56433"/>
    <w:rsid w:val="00E569EA"/>
    <w:rsid w:val="00E61D84"/>
    <w:rsid w:val="00E66087"/>
    <w:rsid w:val="00E672BD"/>
    <w:rsid w:val="00E70259"/>
    <w:rsid w:val="00E72819"/>
    <w:rsid w:val="00E8298C"/>
    <w:rsid w:val="00E93AC5"/>
    <w:rsid w:val="00E976F4"/>
    <w:rsid w:val="00EA4698"/>
    <w:rsid w:val="00EA4F71"/>
    <w:rsid w:val="00EA645A"/>
    <w:rsid w:val="00EB0097"/>
    <w:rsid w:val="00EB5D82"/>
    <w:rsid w:val="00EC2058"/>
    <w:rsid w:val="00ED42D8"/>
    <w:rsid w:val="00ED4824"/>
    <w:rsid w:val="00EE18C4"/>
    <w:rsid w:val="00EE31FF"/>
    <w:rsid w:val="00EE4A9A"/>
    <w:rsid w:val="00EE697A"/>
    <w:rsid w:val="00EF1FA9"/>
    <w:rsid w:val="00EF4080"/>
    <w:rsid w:val="00EF75A6"/>
    <w:rsid w:val="00F01F0F"/>
    <w:rsid w:val="00F127CB"/>
    <w:rsid w:val="00F127DD"/>
    <w:rsid w:val="00F15E3B"/>
    <w:rsid w:val="00F16534"/>
    <w:rsid w:val="00F171F1"/>
    <w:rsid w:val="00F23B7C"/>
    <w:rsid w:val="00F441DD"/>
    <w:rsid w:val="00F47B4A"/>
    <w:rsid w:val="00F55A04"/>
    <w:rsid w:val="00F5756D"/>
    <w:rsid w:val="00F71090"/>
    <w:rsid w:val="00F710B0"/>
    <w:rsid w:val="00F72D83"/>
    <w:rsid w:val="00F72DA0"/>
    <w:rsid w:val="00F7524D"/>
    <w:rsid w:val="00F80066"/>
    <w:rsid w:val="00F80A73"/>
    <w:rsid w:val="00F81BF2"/>
    <w:rsid w:val="00F915DF"/>
    <w:rsid w:val="00FA1675"/>
    <w:rsid w:val="00FB1F47"/>
    <w:rsid w:val="00FB71BD"/>
    <w:rsid w:val="00FB7D65"/>
    <w:rsid w:val="00FC0D68"/>
    <w:rsid w:val="00FD4175"/>
    <w:rsid w:val="00FD6054"/>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2BC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30"/>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basedOn w:val="Normal"/>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8"/>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8"/>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4"/>
      </w:numPr>
    </w:pPr>
  </w:style>
  <w:style w:type="paragraph" w:customStyle="1" w:styleId="Boxnumberedlist">
    <w:name w:val="Box numbered list"/>
    <w:basedOn w:val="Boxtext"/>
    <w:uiPriority w:val="6"/>
    <w:rsid w:val="00A82FF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28"/>
      </w:numPr>
    </w:pPr>
  </w:style>
  <w:style w:type="numbering" w:customStyle="1" w:styleId="StyleOutlinenumberedLatinHeadingsArialComplexHeadi2">
    <w:name w:val="Style Outline numbered (Latin) +Headings (Arial) (Complex) +Headi...2"/>
    <w:basedOn w:val="NoList"/>
    <w:rsid w:val="004E2C9C"/>
    <w:pPr>
      <w:numPr>
        <w:numId w:val="32"/>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563C3A"/>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21765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192157760">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87997125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673946769">
      <w:bodyDiv w:val="1"/>
      <w:marLeft w:val="0"/>
      <w:marRight w:val="0"/>
      <w:marTop w:val="0"/>
      <w:marBottom w:val="0"/>
      <w:divBdr>
        <w:top w:val="none" w:sz="0" w:space="0" w:color="auto"/>
        <w:left w:val="none" w:sz="0" w:space="0" w:color="auto"/>
        <w:bottom w:val="none" w:sz="0" w:space="0" w:color="auto"/>
        <w:right w:val="none" w:sz="0" w:space="0" w:color="auto"/>
      </w:divBdr>
    </w:div>
    <w:div w:id="196765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advisoryservice.com/" TargetMode="External"/><Relationship Id="rId13" Type="http://schemas.openxmlformats.org/officeDocument/2006/relationships/hyperlink" Target="mailto:correspondence@equalityhumanright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racesupportfund@equalityhumanright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esupportfund@equalityhumanright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qualityhumanrights.com/en/publication-download/our-litigation-and-enforcement-policy-2019-202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qualityhumanrights.com/en/node/783" TargetMode="Externa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86A1857034703B38034A8034DB12B"/>
        <w:category>
          <w:name w:val="General"/>
          <w:gallery w:val="placeholder"/>
        </w:category>
        <w:types>
          <w:type w:val="bbPlcHdr"/>
        </w:types>
        <w:behaviors>
          <w:behavior w:val="content"/>
        </w:behaviors>
        <w:guid w:val="{53EF3FF2-4AD1-474D-AE32-BDD9120F18E4}"/>
      </w:docPartPr>
      <w:docPartBody>
        <w:p w:rsidR="00FB53BD" w:rsidRDefault="00FB53BD" w:rsidP="00FB53BD">
          <w:pPr>
            <w:pStyle w:val="8F086A1857034703B38034A8034DB12B"/>
          </w:pPr>
          <w:r w:rsidRPr="00465B9E">
            <w:rPr>
              <w:rStyle w:val="PlaceholderText"/>
            </w:rPr>
            <w:t>Click or tap to select a date.</w:t>
          </w:r>
        </w:p>
      </w:docPartBody>
    </w:docPart>
    <w:docPart>
      <w:docPartPr>
        <w:name w:val="1E3C47AB30CB4BFEA4A4FA4A12BFC859"/>
        <w:category>
          <w:name w:val="General"/>
          <w:gallery w:val="placeholder"/>
        </w:category>
        <w:types>
          <w:type w:val="bbPlcHdr"/>
        </w:types>
        <w:behaviors>
          <w:behavior w:val="content"/>
        </w:behaviors>
        <w:guid w:val="{8BC432A8-C2B5-43C6-823F-63C8DA915459}"/>
      </w:docPartPr>
      <w:docPartBody>
        <w:p w:rsidR="00FB53BD" w:rsidRDefault="00FB53BD" w:rsidP="00FB53BD">
          <w:pPr>
            <w:pStyle w:val="1E3C47AB30CB4BFEA4A4FA4A12BFC859"/>
          </w:pPr>
          <w:r w:rsidRPr="00465B9E">
            <w:rPr>
              <w:rStyle w:val="PlaceholderText"/>
              <w:szCs w:val="36"/>
            </w:rPr>
            <w:t>Click or tap here to enter author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BD"/>
    <w:rsid w:val="00255E08"/>
    <w:rsid w:val="002C31F8"/>
    <w:rsid w:val="006B313B"/>
    <w:rsid w:val="0075780D"/>
    <w:rsid w:val="00FB53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3BD"/>
    <w:rPr>
      <w:color w:val="808080"/>
    </w:rPr>
  </w:style>
  <w:style w:type="paragraph" w:customStyle="1" w:styleId="8F086A1857034703B38034A8034DB12B">
    <w:name w:val="8F086A1857034703B38034A8034DB12B"/>
    <w:rsid w:val="00FB53BD"/>
  </w:style>
  <w:style w:type="paragraph" w:customStyle="1" w:styleId="1E3C47AB30CB4BFEA4A4FA4A12BFC859">
    <w:name w:val="1E3C47AB30CB4BFEA4A4FA4A12BFC859"/>
    <w:rsid w:val="00FB53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1C219-4852-4C3C-A560-E9FF1865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2023-07-03T10:28:00Z</dcterms:created>
  <dcterms:modified xsi:type="dcterms:W3CDTF">2023-07-03T10:28:00Z</dcterms:modified>
</cp:coreProperties>
</file>