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705E" w14:textId="77777777" w:rsidR="000F257A" w:rsidRDefault="000F257A"/>
    <w:p w14:paraId="68E7BD48" w14:textId="52433C2E" w:rsidR="00E831EC" w:rsidRPr="00C92C86" w:rsidRDefault="00FD0CB0" w:rsidP="00C92C86">
      <w:pPr>
        <w:pStyle w:val="Title"/>
        <w:rPr>
          <w:rFonts w:ascii="Arial" w:hAnsi="Arial" w:cs="Arial"/>
          <w:sz w:val="36"/>
          <w:szCs w:val="36"/>
        </w:rPr>
      </w:pPr>
      <w:proofErr w:type="spellStart"/>
      <w:r w:rsidRPr="00FD0CB0">
        <w:rPr>
          <w:rFonts w:ascii="Arial" w:hAnsi="Arial" w:cs="Arial"/>
          <w:sz w:val="36"/>
          <w:szCs w:val="36"/>
        </w:rPr>
        <w:t>Mewnbwn</w:t>
      </w:r>
      <w:proofErr w:type="spellEnd"/>
      <w:r w:rsidRPr="00FD0CB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D0CB0">
        <w:rPr>
          <w:rFonts w:ascii="Arial" w:hAnsi="Arial" w:cs="Arial"/>
          <w:sz w:val="36"/>
          <w:szCs w:val="36"/>
        </w:rPr>
        <w:t>Pwyllgor</w:t>
      </w:r>
      <w:proofErr w:type="spellEnd"/>
      <w:r w:rsidRPr="00FD0CB0">
        <w:rPr>
          <w:rFonts w:ascii="Arial" w:hAnsi="Arial" w:cs="Arial"/>
          <w:sz w:val="36"/>
          <w:szCs w:val="36"/>
        </w:rPr>
        <w:t xml:space="preserve"> Cymru </w:t>
      </w:r>
      <w:proofErr w:type="spellStart"/>
      <w:r w:rsidRPr="00FD0CB0">
        <w:rPr>
          <w:rFonts w:ascii="Arial" w:hAnsi="Arial" w:cs="Arial"/>
          <w:sz w:val="36"/>
          <w:szCs w:val="36"/>
        </w:rPr>
        <w:t>ar</w:t>
      </w:r>
      <w:proofErr w:type="spellEnd"/>
      <w:r w:rsidRPr="00FD0CB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D0CB0">
        <w:rPr>
          <w:rFonts w:ascii="Arial" w:hAnsi="Arial" w:cs="Arial"/>
          <w:sz w:val="36"/>
          <w:szCs w:val="36"/>
        </w:rPr>
        <w:t>ganllawiau</w:t>
      </w:r>
      <w:proofErr w:type="spellEnd"/>
      <w:r w:rsidRPr="00FD0CB0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D0CB0">
        <w:rPr>
          <w:rFonts w:ascii="Arial" w:hAnsi="Arial" w:cs="Arial"/>
          <w:sz w:val="36"/>
          <w:szCs w:val="36"/>
        </w:rPr>
        <w:t>gwasanaethau</w:t>
      </w:r>
      <w:proofErr w:type="spellEnd"/>
      <w:r w:rsidRPr="00FD0CB0">
        <w:rPr>
          <w:rFonts w:ascii="Arial" w:hAnsi="Arial" w:cs="Arial"/>
          <w:sz w:val="36"/>
          <w:szCs w:val="36"/>
        </w:rPr>
        <w:t xml:space="preserve"> un </w:t>
      </w:r>
      <w:proofErr w:type="spellStart"/>
      <w:r w:rsidRPr="00FD0CB0">
        <w:rPr>
          <w:rFonts w:ascii="Arial" w:hAnsi="Arial" w:cs="Arial"/>
          <w:sz w:val="36"/>
          <w:szCs w:val="36"/>
        </w:rPr>
        <w:t>rhyw</w:t>
      </w:r>
      <w:proofErr w:type="spellEnd"/>
      <w:r w:rsidR="00E831EC" w:rsidRPr="00C92C86">
        <w:rPr>
          <w:rFonts w:ascii="Arial" w:hAnsi="Arial" w:cs="Arial"/>
          <w:sz w:val="36"/>
          <w:szCs w:val="36"/>
        </w:rPr>
        <w:t xml:space="preserve"> </w:t>
      </w:r>
    </w:p>
    <w:p w14:paraId="711DAEC4" w14:textId="293E020D" w:rsidR="001C77E5" w:rsidRPr="00C92C86" w:rsidRDefault="009D0086" w:rsidP="00C92C86">
      <w:pPr>
        <w:rPr>
          <w:rFonts w:ascii="Arial" w:hAnsi="Arial" w:cs="Arial"/>
          <w:b/>
          <w:bCs/>
          <w:color w:val="121212"/>
          <w:sz w:val="24"/>
          <w:szCs w:val="24"/>
        </w:rPr>
      </w:pP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Fel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trafodwyd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yn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ystod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cyfarfod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arbennig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Bwyllgor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Cymru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ddydd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Iau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3ydd Mawrth 2022, 09:00 – 10:00, </w:t>
      </w:r>
      <w:proofErr w:type="spellStart"/>
      <w:r w:rsidRPr="009D0086">
        <w:rPr>
          <w:rFonts w:ascii="Arial" w:hAnsi="Arial" w:cs="Arial"/>
          <w:b/>
          <w:bCs/>
          <w:sz w:val="24"/>
          <w:szCs w:val="24"/>
        </w:rPr>
        <w:t>drwy</w:t>
      </w:r>
      <w:proofErr w:type="spellEnd"/>
      <w:r w:rsidRPr="009D0086">
        <w:rPr>
          <w:rFonts w:ascii="Arial" w:hAnsi="Arial" w:cs="Arial"/>
          <w:b/>
          <w:bCs/>
          <w:sz w:val="24"/>
          <w:szCs w:val="24"/>
        </w:rPr>
        <w:t xml:space="preserve"> Webex</w:t>
      </w:r>
    </w:p>
    <w:p w14:paraId="1AC682D3" w14:textId="77777777" w:rsidR="001C77E5" w:rsidRPr="00C92C86" w:rsidRDefault="001C77E5" w:rsidP="00C92C86">
      <w:pPr>
        <w:rPr>
          <w:rFonts w:ascii="Arial" w:hAnsi="Arial" w:cs="Arial"/>
          <w:b/>
          <w:bCs/>
          <w:color w:val="121212"/>
          <w:sz w:val="24"/>
          <w:szCs w:val="24"/>
        </w:rPr>
      </w:pPr>
    </w:p>
    <w:sdt>
      <w:sdtPr>
        <w:rPr>
          <w:rFonts w:ascii="Calibri" w:eastAsiaTheme="minorHAnsi" w:hAnsi="Calibri" w:cs="Calibri"/>
          <w:color w:val="auto"/>
          <w:sz w:val="22"/>
          <w:szCs w:val="22"/>
          <w:lang w:val="en-GB"/>
        </w:rPr>
        <w:id w:val="11927996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21CF24" w14:textId="340C73ED" w:rsidR="00C92C86" w:rsidRDefault="00C92C86">
          <w:pPr>
            <w:pStyle w:val="TOCHeading"/>
          </w:pPr>
          <w:proofErr w:type="spellStart"/>
          <w:r>
            <w:t>C</w:t>
          </w:r>
          <w:r w:rsidR="009D0086">
            <w:t>ynnwys</w:t>
          </w:r>
          <w:proofErr w:type="spellEnd"/>
        </w:p>
        <w:p w14:paraId="21601B93" w14:textId="68EF491E" w:rsidR="00C92C86" w:rsidRDefault="00C92C86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23395" w:history="1">
            <w:r w:rsidR="009D0086">
              <w:rPr>
                <w:rStyle w:val="Hyperlink"/>
                <w:rFonts w:ascii="Arial" w:hAnsi="Arial" w:cs="Arial"/>
                <w:b/>
                <w:bCs/>
                <w:noProof/>
              </w:rPr>
              <w:t>Yn bresennol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_Toc144823395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EA4EC" w14:textId="78BDF58F" w:rsidR="00C92C86" w:rsidRDefault="00000000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44823396" w:history="1">
            <w:r w:rsidR="009D0086">
              <w:rPr>
                <w:rStyle w:val="Hyperlink"/>
                <w:rFonts w:ascii="Arial" w:hAnsi="Arial" w:cs="Arial"/>
                <w:b/>
                <w:bCs/>
                <w:noProof/>
              </w:rPr>
              <w:t>Cofnodion o’r cyfarfod</w:t>
            </w:r>
            <w:r w:rsidR="00C92C86">
              <w:rPr>
                <w:noProof/>
                <w:webHidden/>
              </w:rPr>
              <w:tab/>
            </w:r>
            <w:r w:rsidR="00C92C86">
              <w:rPr>
                <w:noProof/>
                <w:webHidden/>
              </w:rPr>
              <w:fldChar w:fldCharType="begin"/>
            </w:r>
            <w:r w:rsidR="00C92C86">
              <w:rPr>
                <w:noProof/>
                <w:webHidden/>
              </w:rPr>
              <w:instrText xml:space="preserve"> PAGEREF _Toc144823396 \h </w:instrText>
            </w:r>
            <w:r w:rsidR="00C92C86">
              <w:rPr>
                <w:noProof/>
                <w:webHidden/>
              </w:rPr>
            </w:r>
            <w:r w:rsidR="00C92C86">
              <w:rPr>
                <w:noProof/>
                <w:webHidden/>
              </w:rPr>
              <w:fldChar w:fldCharType="separate"/>
            </w:r>
            <w:r w:rsidR="00C92C86">
              <w:rPr>
                <w:noProof/>
                <w:webHidden/>
              </w:rPr>
              <w:t>1</w:t>
            </w:r>
            <w:r w:rsidR="00C92C86">
              <w:rPr>
                <w:noProof/>
                <w:webHidden/>
              </w:rPr>
              <w:fldChar w:fldCharType="end"/>
            </w:r>
          </w:hyperlink>
        </w:p>
        <w:p w14:paraId="6FD9FFB9" w14:textId="228BFC7B" w:rsidR="00C92C86" w:rsidRDefault="00000000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44823397" w:history="1">
            <w:r w:rsidR="00C92C86" w:rsidRPr="009D0086">
              <w:rPr>
                <w:rStyle w:val="Hyperlink"/>
                <w:rFonts w:ascii="Arial" w:hAnsi="Arial" w:cs="Arial"/>
                <w:b/>
                <w:bCs/>
                <w:noProof/>
              </w:rPr>
              <w:t>A</w:t>
            </w:r>
            <w:r w:rsidR="009D0086" w:rsidRPr="009D0086">
              <w:rPr>
                <w:rStyle w:val="Hyperlink"/>
                <w:rFonts w:ascii="Arial" w:hAnsi="Arial" w:cs="Arial"/>
                <w:b/>
                <w:bCs/>
                <w:noProof/>
              </w:rPr>
              <w:t>todiad</w:t>
            </w:r>
            <w:r w:rsidR="00C92C86" w:rsidRPr="009D0086">
              <w:rPr>
                <w:rStyle w:val="Hyperlink"/>
                <w:rFonts w:ascii="Arial" w:hAnsi="Arial" w:cs="Arial"/>
                <w:b/>
                <w:bCs/>
                <w:noProof/>
              </w:rPr>
              <w:t xml:space="preserve"> A: </w:t>
            </w:r>
            <w:r w:rsidR="009D0086" w:rsidRPr="009D0086">
              <w:rPr>
                <w:rStyle w:val="Hyperlink"/>
                <w:rFonts w:ascii="Arial" w:hAnsi="Arial" w:cs="Arial"/>
                <w:b/>
                <w:bCs/>
                <w:noProof/>
              </w:rPr>
              <w:t>Sylwadau gan aelod o Bwyllgor Cymru a dderbyniwyd drwy ohebiaeth</w:t>
            </w:r>
            <w:r w:rsidR="00C92C86" w:rsidRPr="009D0086">
              <w:rPr>
                <w:rStyle w:val="Hyperlink"/>
                <w:noProof/>
                <w:webHidden/>
              </w:rPr>
              <w:tab/>
            </w:r>
            <w:r w:rsidR="00C92C86" w:rsidRPr="009D0086">
              <w:rPr>
                <w:rStyle w:val="Hyperlink"/>
                <w:noProof/>
                <w:webHidden/>
              </w:rPr>
              <w:fldChar w:fldCharType="begin"/>
            </w:r>
            <w:r w:rsidR="00C92C86" w:rsidRPr="009D0086">
              <w:rPr>
                <w:rStyle w:val="Hyperlink"/>
                <w:noProof/>
                <w:webHidden/>
              </w:rPr>
              <w:instrText xml:space="preserve"> PAGEREF _Toc144823397 \h </w:instrText>
            </w:r>
            <w:r w:rsidR="00C92C86" w:rsidRPr="009D0086">
              <w:rPr>
                <w:rStyle w:val="Hyperlink"/>
                <w:noProof/>
                <w:webHidden/>
              </w:rPr>
            </w:r>
            <w:r w:rsidR="00C92C86" w:rsidRPr="009D0086">
              <w:rPr>
                <w:rStyle w:val="Hyperlink"/>
                <w:noProof/>
                <w:webHidden/>
              </w:rPr>
              <w:fldChar w:fldCharType="separate"/>
            </w:r>
            <w:r w:rsidR="00C92C86" w:rsidRPr="009D0086">
              <w:rPr>
                <w:rStyle w:val="Hyperlink"/>
                <w:noProof/>
                <w:webHidden/>
              </w:rPr>
              <w:t>3</w:t>
            </w:r>
            <w:r w:rsidR="00C92C86" w:rsidRPr="009D0086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751486E5" w14:textId="420F2897" w:rsidR="00C92C86" w:rsidRDefault="00C92C86">
          <w:r>
            <w:rPr>
              <w:b/>
              <w:bCs/>
              <w:noProof/>
            </w:rPr>
            <w:fldChar w:fldCharType="end"/>
          </w:r>
        </w:p>
      </w:sdtContent>
    </w:sdt>
    <w:p w14:paraId="6F445997" w14:textId="77777777" w:rsidR="00C92C86" w:rsidRDefault="00C92C86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</w:rPr>
      </w:pPr>
      <w:bookmarkStart w:id="0" w:name="_Toc144823395"/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471EE85" w14:textId="2296589C" w:rsidR="001C77E5" w:rsidRPr="00C92C86" w:rsidRDefault="00A737C6" w:rsidP="00C92C86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Yn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bresennol</w:t>
      </w:r>
      <w:bookmarkEnd w:id="0"/>
      <w:proofErr w:type="spellEnd"/>
    </w:p>
    <w:p w14:paraId="41D81E3C" w14:textId="77777777" w:rsidR="001C77E5" w:rsidRPr="00C92C86" w:rsidRDefault="001C77E5" w:rsidP="001C77E5">
      <w:pPr>
        <w:rPr>
          <w:rFonts w:ascii="Arial" w:hAnsi="Arial" w:cs="Arial"/>
          <w:bCs/>
          <w:color w:val="121212"/>
          <w:sz w:val="24"/>
          <w:szCs w:val="24"/>
          <w:highlight w:val="yellow"/>
        </w:rPr>
      </w:pPr>
    </w:p>
    <w:p w14:paraId="1B0CCD4C" w14:textId="7AF38FA4" w:rsidR="00E831EC" w:rsidRPr="00C92C86" w:rsidRDefault="001C77E5" w:rsidP="00E831EC">
      <w:pPr>
        <w:rPr>
          <w:rFonts w:ascii="Arial" w:hAnsi="Arial" w:cs="Arial"/>
          <w:bCs/>
          <w:color w:val="121212"/>
          <w:sz w:val="24"/>
          <w:szCs w:val="24"/>
        </w:rPr>
      </w:pPr>
      <w:r w:rsidRPr="00C92C86">
        <w:rPr>
          <w:rFonts w:ascii="Arial" w:hAnsi="Arial" w:cs="Arial"/>
          <w:bCs/>
          <w:color w:val="121212"/>
          <w:sz w:val="24"/>
          <w:szCs w:val="24"/>
        </w:rPr>
        <w:t>Alison Parken</w:t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  <w:t>Martyn Jones</w:t>
      </w:r>
    </w:p>
    <w:p w14:paraId="552CACDB" w14:textId="6CDA8CD9" w:rsidR="00E831EC" w:rsidRPr="00C92C86" w:rsidRDefault="001C77E5" w:rsidP="00E831EC">
      <w:pPr>
        <w:rPr>
          <w:rFonts w:ascii="Arial" w:hAnsi="Arial" w:cs="Arial"/>
          <w:bCs/>
          <w:color w:val="121212"/>
          <w:sz w:val="24"/>
          <w:szCs w:val="24"/>
        </w:rPr>
      </w:pPr>
      <w:r w:rsidRPr="00C92C86">
        <w:rPr>
          <w:rFonts w:ascii="Arial" w:hAnsi="Arial" w:cs="Arial"/>
          <w:bCs/>
          <w:color w:val="121212"/>
          <w:sz w:val="24"/>
          <w:szCs w:val="24"/>
        </w:rPr>
        <w:t xml:space="preserve">Geraint Hopkins </w:t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>Mark Sykes</w:t>
      </w:r>
    </w:p>
    <w:p w14:paraId="2DF03C01" w14:textId="175A4DDB" w:rsidR="00E831EC" w:rsidRPr="00C92C86" w:rsidRDefault="001C77E5" w:rsidP="00E831EC">
      <w:pPr>
        <w:rPr>
          <w:rFonts w:ascii="Arial" w:hAnsi="Arial" w:cs="Arial"/>
          <w:bCs/>
          <w:color w:val="121212"/>
          <w:sz w:val="24"/>
          <w:szCs w:val="24"/>
        </w:rPr>
      </w:pPr>
      <w:r w:rsidRPr="00C92C86">
        <w:rPr>
          <w:rFonts w:ascii="Arial" w:hAnsi="Arial" w:cs="Arial"/>
          <w:bCs/>
          <w:color w:val="121212"/>
          <w:sz w:val="24"/>
          <w:szCs w:val="24"/>
        </w:rPr>
        <w:t>Jackie Killeen</w:t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  <w:t>Ruth Coombs</w:t>
      </w:r>
    </w:p>
    <w:p w14:paraId="743AC229" w14:textId="7E69891F" w:rsidR="00E831EC" w:rsidRPr="00C92C86" w:rsidRDefault="001C77E5" w:rsidP="00E831EC">
      <w:pPr>
        <w:rPr>
          <w:rFonts w:ascii="Arial" w:hAnsi="Arial" w:cs="Arial"/>
          <w:bCs/>
          <w:color w:val="121212"/>
          <w:sz w:val="24"/>
          <w:szCs w:val="24"/>
        </w:rPr>
      </w:pPr>
      <w:r w:rsidRPr="00C92C86">
        <w:rPr>
          <w:rFonts w:ascii="Arial" w:hAnsi="Arial" w:cs="Arial"/>
          <w:bCs/>
          <w:color w:val="121212"/>
          <w:sz w:val="24"/>
          <w:szCs w:val="24"/>
        </w:rPr>
        <w:t>Marcial Boo</w:t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C92C86">
        <w:rPr>
          <w:rFonts w:ascii="Arial" w:hAnsi="Arial" w:cs="Arial"/>
          <w:bCs/>
          <w:color w:val="121212"/>
          <w:sz w:val="24"/>
          <w:szCs w:val="24"/>
        </w:rPr>
        <w:tab/>
      </w:r>
      <w:r w:rsidR="00E831EC" w:rsidRPr="00C92C86">
        <w:rPr>
          <w:rFonts w:ascii="Arial" w:hAnsi="Arial" w:cs="Arial"/>
          <w:bCs/>
          <w:color w:val="121212"/>
          <w:sz w:val="24"/>
          <w:szCs w:val="24"/>
        </w:rPr>
        <w:t>Ruth Doubleday</w:t>
      </w:r>
    </w:p>
    <w:p w14:paraId="0D3789E5" w14:textId="77777777" w:rsidR="001C77E5" w:rsidRPr="00C92C86" w:rsidRDefault="001C77E5" w:rsidP="001C77E5">
      <w:pPr>
        <w:rPr>
          <w:rFonts w:ascii="Arial" w:hAnsi="Arial" w:cs="Arial"/>
          <w:bCs/>
          <w:color w:val="121212"/>
          <w:sz w:val="24"/>
          <w:szCs w:val="24"/>
        </w:rPr>
      </w:pPr>
      <w:r w:rsidRPr="00C92C86">
        <w:rPr>
          <w:rFonts w:ascii="Arial" w:hAnsi="Arial" w:cs="Arial"/>
          <w:bCs/>
          <w:color w:val="121212"/>
          <w:sz w:val="24"/>
          <w:szCs w:val="24"/>
        </w:rPr>
        <w:t>Melanie Field</w:t>
      </w:r>
    </w:p>
    <w:p w14:paraId="26B1D85B" w14:textId="77777777" w:rsidR="001C77E5" w:rsidRPr="00C92C86" w:rsidRDefault="001C77E5" w:rsidP="001C77E5">
      <w:pPr>
        <w:rPr>
          <w:rFonts w:ascii="Arial" w:hAnsi="Arial" w:cs="Arial"/>
          <w:bCs/>
          <w:color w:val="121212"/>
          <w:sz w:val="24"/>
          <w:szCs w:val="24"/>
        </w:rPr>
      </w:pPr>
    </w:p>
    <w:p w14:paraId="0FC5DD73" w14:textId="77777777" w:rsidR="00E831EC" w:rsidRPr="00C92C86" w:rsidRDefault="00E831EC" w:rsidP="001C77E5">
      <w:pPr>
        <w:rPr>
          <w:rFonts w:ascii="Arial" w:hAnsi="Arial" w:cs="Arial"/>
          <w:b/>
          <w:bCs/>
          <w:color w:val="096755"/>
          <w:sz w:val="24"/>
          <w:szCs w:val="24"/>
        </w:rPr>
      </w:pPr>
    </w:p>
    <w:p w14:paraId="34CD35B5" w14:textId="5D4957EA" w:rsidR="001C77E5" w:rsidRPr="00C92C86" w:rsidRDefault="00A737C6" w:rsidP="00C92C86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44823396"/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Cofnodion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o’r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cyfarfod</w:t>
      </w:r>
      <w:bookmarkEnd w:id="1"/>
      <w:proofErr w:type="spellEnd"/>
    </w:p>
    <w:p w14:paraId="3F922BAF" w14:textId="77777777" w:rsidR="00E831EC" w:rsidRPr="00C92C86" w:rsidRDefault="00E831EC" w:rsidP="001C77E5">
      <w:pPr>
        <w:rPr>
          <w:rFonts w:ascii="Arial" w:hAnsi="Arial" w:cs="Arial"/>
          <w:b/>
          <w:bCs/>
          <w:color w:val="096755"/>
          <w:sz w:val="24"/>
          <w:szCs w:val="24"/>
        </w:rPr>
      </w:pPr>
    </w:p>
    <w:p w14:paraId="65A2A4A0" w14:textId="41BF39C9" w:rsidR="001C77E5" w:rsidRPr="00C92C86" w:rsidRDefault="00E11549" w:rsidP="00C92C86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Rhoddodd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Jackie Killeen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gyflwyniad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i'r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papur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gan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gynnwys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esboniad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o'r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cefndir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terminoleg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, a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sensitifrwydd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testun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hwn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Eglurwyd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bod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wedi’u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cynllunio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i’w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defnyddio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gan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ddarparwyr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gwasanaethau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a’u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bod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wedi’u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hysgrifennu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rhan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rôl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Comisiwn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rheol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eiddiwr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B41815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  </w:t>
      </w:r>
    </w:p>
    <w:p w14:paraId="6C5F2030" w14:textId="77777777" w:rsidR="00E11549" w:rsidRDefault="00E11549" w:rsidP="00E11549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Canmolodd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Cadeirydd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ac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aelodau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Pwyllgor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Cymru y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canllawiau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am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fod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glir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gytbwys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ac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ddefnyddiol</w:t>
      </w:r>
      <w:proofErr w:type="spellEnd"/>
      <w:r w:rsidR="003F4A7A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gan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nodi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ei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bod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anodd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plesio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pob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cynulleidfa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gofod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hwn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Dywedodd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Cadeirydd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fod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Bwrdd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wedi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neilltuo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llawer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amser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drafod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pwnc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sensitif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hwn</w:t>
      </w:r>
      <w:proofErr w:type="spellEnd"/>
    </w:p>
    <w:p w14:paraId="2CC4C838" w14:textId="3CF9762D" w:rsidR="003F4A7A" w:rsidRPr="00E11549" w:rsidRDefault="00E11549" w:rsidP="00E11549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Cynigiodd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aelod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o’r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Pwyllgor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bedwar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awgrym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ar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gyfer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ganlyn</w:t>
      </w:r>
      <w:proofErr w:type="spellEnd"/>
      <w:r w:rsidRPr="00E1154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1441E25D" w14:textId="77777777" w:rsidR="003F4A7A" w:rsidRPr="00C92C86" w:rsidRDefault="003F4A7A" w:rsidP="00C92C86">
      <w:pPr>
        <w:pStyle w:val="ListParagraph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E95D158" w14:textId="1F1F479B" w:rsidR="00174299" w:rsidRPr="00C92C86" w:rsidRDefault="003F4A7A" w:rsidP="00C92C86">
      <w:pPr>
        <w:pStyle w:val="ListParagraph"/>
        <w:ind w:left="14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1.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Cynnwys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datganiad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agoriadol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sy’n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datgan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bod y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canllawiau’n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gyson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ag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ymagwedd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Comisiwn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rheol</w:t>
      </w:r>
      <w:r w:rsidR="00E11549">
        <w:rPr>
          <w:rFonts w:ascii="Arial" w:hAnsi="Arial" w:cs="Arial"/>
          <w:bCs/>
          <w:color w:val="000000" w:themeColor="text1"/>
          <w:sz w:val="24"/>
          <w:szCs w:val="24"/>
        </w:rPr>
        <w:t>eiddiwr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ac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cymhwyso’r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gyfraith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fel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mae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B20F8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Byddai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egluro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pwrpas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canllawiau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ddefnyddiol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wrth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reoli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disgwyliadau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rhanddeiliaid</w:t>
      </w:r>
      <w:proofErr w:type="spellEnd"/>
      <w:r w:rsidR="00E11549" w:rsidRPr="00E1154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148CE25B" w14:textId="33C13980" w:rsidR="003F4A7A" w:rsidRPr="00C92C86" w:rsidRDefault="003F4A7A" w:rsidP="00C92C86">
      <w:pPr>
        <w:pStyle w:val="ListParagraph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2.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Cynnwys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dolenni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grynodebau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gyfraith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achosion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perthnasol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allai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fod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ddefnydd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ddarparwyr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gwasanaethau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BD4782C" w14:textId="79F6DC31" w:rsidR="003F4A7A" w:rsidRPr="00C92C86" w:rsidRDefault="003F4A7A" w:rsidP="00C92C86">
      <w:pPr>
        <w:pStyle w:val="ListParagraph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3. </w:t>
      </w:r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Gan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gyfeirio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at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bwynt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3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ar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dudalen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8, gall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fod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anodd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cymhwyso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polisïau'n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hyblyg</w:t>
      </w:r>
      <w:proofErr w:type="spellEnd"/>
      <w:r w:rsidR="00E11549" w:rsidRPr="00E1154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1B20F8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Mae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angen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i'r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CCHD</w:t>
      </w:r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g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ydnabod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ei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bod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anodd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ddarparwyr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gwasanaethau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ddatblygu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polisi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cyson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tra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hefyd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meddwl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am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sefyllfaoedd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lle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byddant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gwyro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oddi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wrth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polisi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hwnnw</w:t>
      </w:r>
      <w:proofErr w:type="spellEnd"/>
      <w:r w:rsidR="00205E22" w:rsidRPr="00205E2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1B20F8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1133C41" w14:textId="7127A6FF" w:rsidR="001B20F8" w:rsidRPr="00C92C86" w:rsidRDefault="001B20F8" w:rsidP="00C92C86">
      <w:pPr>
        <w:pStyle w:val="ListParagraph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4. </w:t>
      </w:r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Gan g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yfeirio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at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bwynt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6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ar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dudalen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9, a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fyddai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hyn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cael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ei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gryfhau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drwy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gynnwys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cyfeiriad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at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Asesiadau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o'r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Effaith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ar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>Gydraddoldeb</w:t>
      </w:r>
      <w:proofErr w:type="spellEnd"/>
      <w:r w:rsidR="00205E22" w:rsidRPr="00205E22">
        <w:rPr>
          <w:rFonts w:ascii="Arial" w:hAnsi="Arial" w:cs="Arial"/>
          <w:bCs/>
          <w:color w:val="000000" w:themeColor="text1"/>
          <w:sz w:val="24"/>
          <w:szCs w:val="24"/>
        </w:rPr>
        <w:t xml:space="preserve"> (EIAs)?</w:t>
      </w:r>
      <w:r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9FB3E49" w14:textId="77777777" w:rsidR="00BE642A" w:rsidRPr="00C92C86" w:rsidRDefault="00BE642A" w:rsidP="00C92C86">
      <w:pPr>
        <w:pStyle w:val="ListParagraph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6916AF6" w14:textId="65E4FB9F" w:rsidR="00BE642A" w:rsidRPr="00C92C86" w:rsidRDefault="0040046A" w:rsidP="00C92C86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Holodd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aelod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arall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o'r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Pwyllgor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sut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mae'r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wahanol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i'r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presennol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Esboniodd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Jackie Killeen y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naws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au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BE642A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Cytunwyd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gan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bawb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oedd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bresennol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bod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angen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trafodaeth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bellach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ynghylch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cyhoeddi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esboniwr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cyfreithiol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ochr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ochr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â'r</w:t>
      </w:r>
      <w:proofErr w:type="spellEnd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/>
          <w:bCs/>
          <w:color w:val="000000" w:themeColor="text1"/>
          <w:sz w:val="24"/>
          <w:szCs w:val="24"/>
        </w:rPr>
        <w:t>canllawiau</w:t>
      </w:r>
      <w:proofErr w:type="spellEnd"/>
      <w:r w:rsidR="00BE642A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odd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b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ynnag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byddai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angen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ystyried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hyn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ofalus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iawn</w:t>
      </w:r>
      <w:proofErr w:type="spellEnd"/>
      <w:r w:rsidRPr="0040046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BE642A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3C11D56" w14:textId="28CF2399" w:rsidR="00BE642A" w:rsidRPr="00C92C86" w:rsidRDefault="00B8363C" w:rsidP="00C92C86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Gofynnodd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sawl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aelod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o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Bwyllgor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Cymru a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yw’r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wedi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cael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eu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‘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profi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’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gan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unrhyw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sefydliadau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Nododd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Jackie Killeen a Melanie Field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fod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rhai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sgyrsiau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wedi’u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cynnal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gyda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darparwyr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gwasanaethau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sefydliadau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ymgyrchu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, a bod 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CCHD</w:t>
      </w:r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wedi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ailadrodd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bod y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sydd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ddod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adlewyrchu’r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hyn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sydd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wedi’i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ysgrifennu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gyfraith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E1C97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Argymhellodd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Pwyllgor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Cymru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fod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canllawiau’n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cael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eu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profi’n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ddigonol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gyda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rhanddeiliaid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cyn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eu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cyhoeddi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enwedig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sector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cymorth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fenywod</w:t>
      </w:r>
      <w:proofErr w:type="spellEnd"/>
      <w:r w:rsidRPr="00B8363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2E1C97" w:rsidRPr="00C92C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Byddai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deall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sut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gellir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derbyn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osgoi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creu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problemau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diangen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i'r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Comisiwn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gysylltiedig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rhaid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i’r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CCHD</w:t>
      </w:r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ystyried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a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fydd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y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canllawiau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yn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helpu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gwasanaethau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cymorth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menywod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wneud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penderfyniadau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heb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beryglu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eu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cyllid</w:t>
      </w:r>
      <w:proofErr w:type="spellEnd"/>
      <w:r w:rsidRPr="00B8363C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7E1072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28F2809" w14:textId="4E085FD4" w:rsidR="007E1072" w:rsidRPr="00C92C86" w:rsidRDefault="00D71D1B" w:rsidP="00C92C86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Argymhellodd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Pwyllgor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Cymru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ymhellach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dylid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cynnwys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amrywiaeth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senarios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ac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enghreifftiau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egluro'r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canllawiau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ac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nodi o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ble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 daw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disgrifiadau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cyfreithiol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neu </w:t>
      </w:r>
      <w:proofErr w:type="spellStart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ganllawiau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megis</w:t>
      </w:r>
      <w:proofErr w:type="spellEnd"/>
      <w:r w:rsidRPr="00D71D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mewn</w:t>
      </w:r>
      <w:proofErr w:type="spellEnd"/>
      <w:r w:rsidRPr="00D71D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perthynas</w:t>
      </w:r>
      <w:proofErr w:type="spellEnd"/>
      <w:r w:rsidRPr="00D71D1B">
        <w:rPr>
          <w:rFonts w:ascii="Arial" w:hAnsi="Arial" w:cs="Arial"/>
          <w:color w:val="000000" w:themeColor="text1"/>
          <w:sz w:val="24"/>
          <w:szCs w:val="24"/>
        </w:rPr>
        <w:t xml:space="preserve"> ag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ysgolion</w:t>
      </w:r>
      <w:proofErr w:type="spellEnd"/>
      <w:r w:rsidRPr="00D71D1B">
        <w:rPr>
          <w:rFonts w:ascii="Arial" w:hAnsi="Arial" w:cs="Arial"/>
          <w:color w:val="000000" w:themeColor="text1"/>
          <w:sz w:val="24"/>
          <w:szCs w:val="24"/>
        </w:rPr>
        <w:t xml:space="preserve"> neu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ddarpariaeth</w:t>
      </w:r>
      <w:proofErr w:type="spellEnd"/>
      <w:r w:rsidRPr="00D71D1B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defnydd</w:t>
      </w:r>
      <w:proofErr w:type="spellEnd"/>
      <w:r w:rsidRPr="00D71D1B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D71D1B">
        <w:rPr>
          <w:rFonts w:ascii="Arial" w:hAnsi="Arial" w:cs="Arial"/>
          <w:color w:val="000000" w:themeColor="text1"/>
          <w:sz w:val="24"/>
          <w:szCs w:val="24"/>
        </w:rPr>
        <w:t>doiledau</w:t>
      </w:r>
      <w:proofErr w:type="spellEnd"/>
      <w:r w:rsidRPr="00D71D1B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="00D10E26" w:rsidRPr="00C92C8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8FFB929" w14:textId="01CB3B27" w:rsidR="007E1072" w:rsidRPr="00C92C86" w:rsidRDefault="00D71D1B" w:rsidP="00C9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D71D1B">
        <w:rPr>
          <w:rFonts w:ascii="Arial" w:hAnsi="Arial" w:cs="Arial"/>
          <w:b/>
          <w:sz w:val="24"/>
          <w:szCs w:val="24"/>
        </w:rPr>
        <w:t>Gallai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darparwyr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gwasanaethau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hefyd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elwa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ar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ganllawiau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ar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sut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i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asesu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sefyllfaoedd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chymhwyso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polisïau'n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hyblyg</w:t>
      </w:r>
      <w:proofErr w:type="spellEnd"/>
      <w:r w:rsidR="000C15E4" w:rsidRPr="00C92C86">
        <w:rPr>
          <w:rFonts w:ascii="Arial" w:hAnsi="Arial" w:cs="Arial"/>
          <w:b/>
          <w:sz w:val="24"/>
          <w:szCs w:val="24"/>
        </w:rPr>
        <w:t xml:space="preserve"> </w:t>
      </w:r>
      <w:r w:rsidR="000C15E4" w:rsidRPr="00C92C86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D71D1B">
        <w:rPr>
          <w:rFonts w:ascii="Arial" w:hAnsi="Arial" w:cs="Arial"/>
          <w:sz w:val="24"/>
          <w:szCs w:val="24"/>
        </w:rPr>
        <w:t>gweler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er </w:t>
      </w:r>
      <w:proofErr w:type="spellStart"/>
      <w:r w:rsidRPr="00D71D1B">
        <w:rPr>
          <w:rFonts w:ascii="Arial" w:hAnsi="Arial" w:cs="Arial"/>
          <w:sz w:val="24"/>
          <w:szCs w:val="24"/>
        </w:rPr>
        <w:t>enghraifft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pwynt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D71D1B">
        <w:rPr>
          <w:rFonts w:ascii="Arial" w:hAnsi="Arial" w:cs="Arial"/>
          <w:sz w:val="24"/>
          <w:szCs w:val="24"/>
        </w:rPr>
        <w:t>ar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dudalen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8. </w:t>
      </w:r>
      <w:proofErr w:type="spellStart"/>
      <w:r w:rsidRPr="00D71D1B">
        <w:rPr>
          <w:rFonts w:ascii="Arial" w:hAnsi="Arial" w:cs="Arial"/>
          <w:sz w:val="24"/>
          <w:szCs w:val="24"/>
        </w:rPr>
        <w:t>Ategwyd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hyn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droeon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gan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71D1B">
        <w:rPr>
          <w:rFonts w:ascii="Arial" w:hAnsi="Arial" w:cs="Arial"/>
          <w:sz w:val="24"/>
          <w:szCs w:val="24"/>
        </w:rPr>
        <w:t>Pwyllgor</w:t>
      </w:r>
      <w:proofErr w:type="spellEnd"/>
      <w:r w:rsidRPr="00D71D1B">
        <w:rPr>
          <w:rFonts w:ascii="Arial" w:hAnsi="Arial" w:cs="Arial"/>
          <w:sz w:val="24"/>
          <w:szCs w:val="24"/>
        </w:rPr>
        <w:t>.</w:t>
      </w:r>
      <w:r w:rsidR="00943F90" w:rsidRPr="00C92C86">
        <w:rPr>
          <w:rFonts w:ascii="Arial" w:hAnsi="Arial" w:cs="Arial"/>
          <w:sz w:val="24"/>
          <w:szCs w:val="24"/>
        </w:rPr>
        <w:t xml:space="preserve"> </w:t>
      </w:r>
      <w:r w:rsidR="000C15E4" w:rsidRPr="00C92C86">
        <w:rPr>
          <w:rFonts w:ascii="Arial" w:hAnsi="Arial" w:cs="Arial"/>
          <w:sz w:val="24"/>
          <w:szCs w:val="24"/>
        </w:rPr>
        <w:t xml:space="preserve"> </w:t>
      </w:r>
    </w:p>
    <w:p w14:paraId="356F3635" w14:textId="19F1F38F" w:rsidR="000C15E4" w:rsidRPr="00C92C86" w:rsidRDefault="00D71D1B" w:rsidP="00C9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1D1B">
        <w:rPr>
          <w:rFonts w:ascii="Arial" w:hAnsi="Arial" w:cs="Arial"/>
          <w:sz w:val="24"/>
          <w:szCs w:val="24"/>
        </w:rPr>
        <w:t xml:space="preserve">O ran </w:t>
      </w:r>
      <w:proofErr w:type="spellStart"/>
      <w:r w:rsidRPr="00D71D1B">
        <w:rPr>
          <w:rFonts w:ascii="Arial" w:hAnsi="Arial" w:cs="Arial"/>
          <w:sz w:val="24"/>
          <w:szCs w:val="24"/>
        </w:rPr>
        <w:t>terminoleg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71D1B">
        <w:rPr>
          <w:rFonts w:ascii="Arial" w:hAnsi="Arial" w:cs="Arial"/>
          <w:sz w:val="24"/>
          <w:szCs w:val="24"/>
        </w:rPr>
        <w:t>iaith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71D1B">
        <w:rPr>
          <w:rFonts w:ascii="Arial" w:hAnsi="Arial" w:cs="Arial"/>
          <w:sz w:val="24"/>
          <w:szCs w:val="24"/>
        </w:rPr>
        <w:t>awgrymodd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aelod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o’r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Pwyllgor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yr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ymadrodd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‘trin </w:t>
      </w:r>
      <w:proofErr w:type="spellStart"/>
      <w:r w:rsidRPr="00D71D1B">
        <w:rPr>
          <w:rFonts w:ascii="Arial" w:hAnsi="Arial" w:cs="Arial"/>
          <w:sz w:val="24"/>
          <w:szCs w:val="24"/>
        </w:rPr>
        <w:t>pobl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yn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ôl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angen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Pr="00D71D1B">
        <w:rPr>
          <w:rFonts w:ascii="Arial" w:hAnsi="Arial" w:cs="Arial"/>
          <w:sz w:val="24"/>
          <w:szCs w:val="24"/>
        </w:rPr>
        <w:t>yn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hytrach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na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D71D1B">
        <w:rPr>
          <w:rFonts w:ascii="Arial" w:hAnsi="Arial" w:cs="Arial"/>
          <w:sz w:val="24"/>
          <w:szCs w:val="24"/>
        </w:rPr>
        <w:t>thrin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pobl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yn</w:t>
      </w:r>
      <w:proofErr w:type="spellEnd"/>
      <w:r w:rsidRPr="00D71D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sz w:val="24"/>
          <w:szCs w:val="24"/>
        </w:rPr>
        <w:t>wahanol</w:t>
      </w:r>
      <w:proofErr w:type="spellEnd"/>
      <w:r w:rsidRPr="00D71D1B">
        <w:rPr>
          <w:rFonts w:ascii="Arial" w:hAnsi="Arial" w:cs="Arial"/>
          <w:sz w:val="24"/>
          <w:szCs w:val="24"/>
        </w:rPr>
        <w:t>’.</w:t>
      </w:r>
      <w:r w:rsidR="000C15E4" w:rsidRPr="00C92C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Cymeradwywyd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yr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angen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am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restr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termau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neu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esboniad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i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ddileu’r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posibilrwydd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ddryswch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neu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gyfuniad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o’r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termau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rhyw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biolegol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rhywedd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hunaniaeth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o ran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rhywedd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>.</w:t>
      </w:r>
      <w:r w:rsidR="000C15E4" w:rsidRPr="00C92C86">
        <w:rPr>
          <w:rFonts w:ascii="Arial" w:hAnsi="Arial" w:cs="Arial"/>
          <w:b/>
          <w:sz w:val="24"/>
          <w:szCs w:val="24"/>
        </w:rPr>
        <w:t xml:space="preserve"> </w:t>
      </w:r>
    </w:p>
    <w:p w14:paraId="067F60B4" w14:textId="077F41CC" w:rsidR="000C15E4" w:rsidRPr="00C92C86" w:rsidRDefault="00D71D1B" w:rsidP="00C92C8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D71D1B">
        <w:rPr>
          <w:rFonts w:ascii="Arial" w:hAnsi="Arial" w:cs="Arial"/>
          <w:b/>
          <w:sz w:val="24"/>
          <w:szCs w:val="24"/>
        </w:rPr>
        <w:t>Codwyd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sawl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cwestiwn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penodol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arall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mewn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perthynas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â’r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iaith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ddefnyddir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yn</w:t>
      </w:r>
      <w:proofErr w:type="spellEnd"/>
      <w:r w:rsidRPr="00D71D1B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D71D1B">
        <w:rPr>
          <w:rFonts w:ascii="Arial" w:hAnsi="Arial" w:cs="Arial"/>
          <w:b/>
          <w:sz w:val="24"/>
          <w:szCs w:val="24"/>
        </w:rPr>
        <w:t>canllawiau</w:t>
      </w:r>
      <w:proofErr w:type="spellEnd"/>
      <w:r w:rsidR="00B85B1E" w:rsidRPr="00C92C86">
        <w:rPr>
          <w:rFonts w:ascii="Arial" w:hAnsi="Arial" w:cs="Arial"/>
          <w:b/>
          <w:sz w:val="24"/>
          <w:szCs w:val="24"/>
        </w:rPr>
        <w:t>,</w:t>
      </w:r>
      <w:r w:rsidR="00B85B1E" w:rsidRPr="00C92C8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ganlyn</w:t>
      </w:r>
      <w:proofErr w:type="spellEnd"/>
      <w:r w:rsidR="00B85B1E" w:rsidRPr="00C92C86">
        <w:rPr>
          <w:rFonts w:ascii="Arial" w:hAnsi="Arial" w:cs="Arial"/>
          <w:sz w:val="24"/>
          <w:szCs w:val="24"/>
        </w:rPr>
        <w:t xml:space="preserve">: </w:t>
      </w:r>
    </w:p>
    <w:p w14:paraId="5FAD9DE0" w14:textId="77777777" w:rsidR="00B74CDF" w:rsidRPr="00C92C86" w:rsidRDefault="00B74CDF" w:rsidP="00C92C86">
      <w:pPr>
        <w:pStyle w:val="ListParagraph"/>
        <w:rPr>
          <w:rFonts w:ascii="Arial" w:hAnsi="Arial" w:cs="Arial"/>
          <w:sz w:val="24"/>
          <w:szCs w:val="24"/>
        </w:rPr>
      </w:pPr>
    </w:p>
    <w:p w14:paraId="228E74F7" w14:textId="3C39E448" w:rsidR="00B85B1E" w:rsidRPr="00C92C86" w:rsidRDefault="00B85B1E" w:rsidP="00C92C8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92C86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Pwynt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dudalen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6 -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mae’r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ddogfen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canolbwyntio’n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fawr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warchod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gofodau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merched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ond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mae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angen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cydbwyso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hyn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rhai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rhanddeiliaid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yng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Nghymru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wedi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llafar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iawn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angen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i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gydbwyso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hawliau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dynion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menywod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>.</w:t>
      </w:r>
      <w:r w:rsidR="00031021" w:rsidRPr="00C92C86">
        <w:rPr>
          <w:rFonts w:ascii="Arial" w:hAnsi="Arial" w:cs="Arial"/>
          <w:sz w:val="24"/>
          <w:szCs w:val="24"/>
        </w:rPr>
        <w:t xml:space="preserve"> </w:t>
      </w:r>
    </w:p>
    <w:p w14:paraId="4E29F25C" w14:textId="77A5FC33" w:rsidR="00D16A84" w:rsidRPr="00C92C86" w:rsidRDefault="00031021" w:rsidP="00C92C8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92C86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Pwynt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dudalen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7 –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os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caiff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cromfachau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gwmpas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‘neu vice versa’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tynnu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dylai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hyn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greu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naws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fwy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cytbwys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>.</w:t>
      </w:r>
    </w:p>
    <w:p w14:paraId="3A4389F7" w14:textId="10A3E634" w:rsidR="00D16A84" w:rsidRPr="00C92C86" w:rsidRDefault="00D16A84" w:rsidP="00C92C8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92C86">
        <w:rPr>
          <w:rFonts w:ascii="Arial" w:hAnsi="Arial" w:cs="Arial"/>
          <w:sz w:val="24"/>
          <w:szCs w:val="24"/>
        </w:rPr>
        <w:t xml:space="preserve">3. </w:t>
      </w:r>
      <w:r w:rsidR="00DA477B" w:rsidRPr="00DA477B">
        <w:rPr>
          <w:rFonts w:ascii="Arial" w:hAnsi="Arial" w:cs="Arial"/>
          <w:sz w:val="24"/>
          <w:szCs w:val="24"/>
        </w:rPr>
        <w:t xml:space="preserve">O ran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enghraifft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t.7-8, a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fyddai'n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ddefnyddiol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egluro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ai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edrych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unigolion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hytrach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na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sefyllfa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gyffredinol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yw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hon? Er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enghraifft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beth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fyddai'r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goblygiadau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bai'r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penderfyniad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cael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ei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wneud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dro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ôl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tro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ymddangos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anhyblyg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>?</w:t>
      </w:r>
    </w:p>
    <w:p w14:paraId="4C109AB4" w14:textId="565AB55C" w:rsidR="000C15E4" w:rsidRPr="00C92C86" w:rsidRDefault="00D16A84" w:rsidP="00C92C8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92C86"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Pwynt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dudalen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8 –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mae’r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enghraifft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cyfeirio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dystysgrifau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cydnabod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rhyw</w:t>
      </w:r>
      <w:r w:rsidR="00DA477B">
        <w:rPr>
          <w:rFonts w:ascii="Arial" w:hAnsi="Arial" w:cs="Arial"/>
          <w:sz w:val="24"/>
          <w:szCs w:val="24"/>
        </w:rPr>
        <w:t>edd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heb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gyfalafu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) a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allai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fod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anghyson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â’r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testun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dudalen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ynghylch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nad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oes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angen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Tystysgrifau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Cydnabod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Rhywedd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DA477B" w:rsidRPr="00DA477B">
        <w:rPr>
          <w:rFonts w:ascii="Arial" w:hAnsi="Arial" w:cs="Arial"/>
          <w:sz w:val="24"/>
          <w:szCs w:val="24"/>
        </w:rPr>
        <w:t>arnynt</w:t>
      </w:r>
      <w:proofErr w:type="spellEnd"/>
      <w:r w:rsidR="00DA477B" w:rsidRPr="00DA477B">
        <w:rPr>
          <w:rFonts w:ascii="Arial" w:hAnsi="Arial" w:cs="Arial"/>
          <w:sz w:val="24"/>
          <w:szCs w:val="24"/>
        </w:rPr>
        <w:t>.</w:t>
      </w:r>
    </w:p>
    <w:p w14:paraId="340BBA4B" w14:textId="77777777" w:rsidR="00B74CDF" w:rsidRPr="00C92C86" w:rsidRDefault="00B74CDF" w:rsidP="00C92C8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0F68CFD" w14:textId="3C0160B1" w:rsidR="00576015" w:rsidRPr="00C92C86" w:rsidRDefault="007F5EDD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F5EDD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7F5EDD">
        <w:rPr>
          <w:rFonts w:ascii="Arial" w:hAnsi="Arial" w:cs="Arial"/>
          <w:sz w:val="24"/>
          <w:szCs w:val="24"/>
        </w:rPr>
        <w:t>gloi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F5EDD">
        <w:rPr>
          <w:rFonts w:ascii="Arial" w:hAnsi="Arial" w:cs="Arial"/>
          <w:sz w:val="24"/>
          <w:szCs w:val="24"/>
        </w:rPr>
        <w:t>diolchodd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Jackie Killeen </w:t>
      </w:r>
      <w:proofErr w:type="spellStart"/>
      <w:r w:rsidRPr="007F5EDD">
        <w:rPr>
          <w:rFonts w:ascii="Arial" w:hAnsi="Arial" w:cs="Arial"/>
          <w:sz w:val="24"/>
          <w:szCs w:val="24"/>
        </w:rPr>
        <w:t>i'r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Pwyllgor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F5EDD">
        <w:rPr>
          <w:rFonts w:ascii="Arial" w:hAnsi="Arial" w:cs="Arial"/>
          <w:sz w:val="24"/>
          <w:szCs w:val="24"/>
        </w:rPr>
        <w:t>eu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sylwadau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F5EDD">
        <w:rPr>
          <w:rFonts w:ascii="Arial" w:hAnsi="Arial" w:cs="Arial"/>
          <w:sz w:val="24"/>
          <w:szCs w:val="24"/>
        </w:rPr>
        <w:t>Darparodd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F5EDD">
        <w:rPr>
          <w:rFonts w:ascii="Arial" w:hAnsi="Arial" w:cs="Arial"/>
          <w:sz w:val="24"/>
          <w:szCs w:val="24"/>
        </w:rPr>
        <w:t>Cadeirydd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grynodeb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o'r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pwyntiau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allweddol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F5EDD">
        <w:rPr>
          <w:rFonts w:ascii="Arial" w:hAnsi="Arial" w:cs="Arial"/>
          <w:sz w:val="24"/>
          <w:szCs w:val="24"/>
        </w:rPr>
        <w:t>godwyd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F5EDD">
        <w:rPr>
          <w:rFonts w:ascii="Arial" w:hAnsi="Arial" w:cs="Arial"/>
          <w:sz w:val="24"/>
          <w:szCs w:val="24"/>
        </w:rPr>
        <w:t>diolchodd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i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bawb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F5EDD">
        <w:rPr>
          <w:rFonts w:ascii="Arial" w:hAnsi="Arial" w:cs="Arial"/>
          <w:sz w:val="24"/>
          <w:szCs w:val="24"/>
        </w:rPr>
        <w:t>eu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hamser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a'u</w:t>
      </w:r>
      <w:proofErr w:type="spellEnd"/>
      <w:r w:rsidRPr="007F5E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5EDD">
        <w:rPr>
          <w:rFonts w:ascii="Arial" w:hAnsi="Arial" w:cs="Arial"/>
          <w:sz w:val="24"/>
          <w:szCs w:val="24"/>
        </w:rPr>
        <w:t>mewnbwn</w:t>
      </w:r>
      <w:proofErr w:type="spellEnd"/>
      <w:r w:rsidRPr="007F5EDD">
        <w:rPr>
          <w:rFonts w:ascii="Arial" w:hAnsi="Arial" w:cs="Arial"/>
          <w:sz w:val="24"/>
          <w:szCs w:val="24"/>
        </w:rPr>
        <w:t>.</w:t>
      </w:r>
      <w:r w:rsidR="0036238F" w:rsidRPr="00C92C86">
        <w:rPr>
          <w:rFonts w:ascii="Arial" w:hAnsi="Arial" w:cs="Arial"/>
          <w:sz w:val="24"/>
          <w:szCs w:val="24"/>
        </w:rPr>
        <w:t xml:space="preserve"> </w:t>
      </w:r>
      <w:r w:rsidR="001C77E5" w:rsidRPr="00C92C86">
        <w:rPr>
          <w:rFonts w:ascii="Arial" w:hAnsi="Arial" w:cs="Arial"/>
          <w:sz w:val="24"/>
          <w:szCs w:val="24"/>
        </w:rPr>
        <w:t xml:space="preserve"> </w:t>
      </w:r>
    </w:p>
    <w:p w14:paraId="4D8B9329" w14:textId="16646B7E" w:rsidR="009A6D58" w:rsidRPr="00C92C86" w:rsidRDefault="00DD2815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DD2815">
        <w:rPr>
          <w:rFonts w:ascii="Arial" w:hAnsi="Arial" w:cs="Arial"/>
          <w:sz w:val="24"/>
          <w:szCs w:val="24"/>
        </w:rPr>
        <w:t>Darparodd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aelod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2815">
        <w:rPr>
          <w:rFonts w:ascii="Arial" w:hAnsi="Arial" w:cs="Arial"/>
          <w:sz w:val="24"/>
          <w:szCs w:val="24"/>
        </w:rPr>
        <w:t>Bwyllgor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DD2815">
        <w:rPr>
          <w:rFonts w:ascii="Arial" w:hAnsi="Arial" w:cs="Arial"/>
          <w:sz w:val="24"/>
          <w:szCs w:val="24"/>
        </w:rPr>
        <w:t>nad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oedd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gallu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bresennol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D2815">
        <w:rPr>
          <w:rFonts w:ascii="Arial" w:hAnsi="Arial" w:cs="Arial"/>
          <w:sz w:val="24"/>
          <w:szCs w:val="24"/>
        </w:rPr>
        <w:t>cyfarfod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sylwadau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trwy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ohebiaeth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DD2815">
        <w:rPr>
          <w:rFonts w:ascii="Arial" w:hAnsi="Arial" w:cs="Arial"/>
          <w:sz w:val="24"/>
          <w:szCs w:val="24"/>
        </w:rPr>
        <w:t>mae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copi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wedi'i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gynnwys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llawn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Atodiad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D2815">
        <w:rPr>
          <w:rFonts w:ascii="Arial" w:hAnsi="Arial" w:cs="Arial"/>
          <w:sz w:val="24"/>
          <w:szCs w:val="24"/>
        </w:rPr>
        <w:t>isod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. I </w:t>
      </w:r>
      <w:proofErr w:type="spellStart"/>
      <w:r w:rsidRPr="00DD2815">
        <w:rPr>
          <w:rFonts w:ascii="Arial" w:hAnsi="Arial" w:cs="Arial"/>
          <w:sz w:val="24"/>
          <w:szCs w:val="24"/>
        </w:rPr>
        <w:t>grynhoi'r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adborth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hwn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2815">
        <w:rPr>
          <w:rFonts w:ascii="Arial" w:hAnsi="Arial" w:cs="Arial"/>
          <w:sz w:val="24"/>
          <w:szCs w:val="24"/>
        </w:rPr>
        <w:t>nodwyd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DD2815">
        <w:rPr>
          <w:rFonts w:ascii="Arial" w:hAnsi="Arial" w:cs="Arial"/>
          <w:sz w:val="24"/>
          <w:szCs w:val="24"/>
        </w:rPr>
        <w:t>papur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rhagdybio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lefel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sylfaenol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2815">
        <w:rPr>
          <w:rFonts w:ascii="Arial" w:hAnsi="Arial" w:cs="Arial"/>
          <w:sz w:val="24"/>
          <w:szCs w:val="24"/>
        </w:rPr>
        <w:t>wybodaeth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DD2815">
        <w:rPr>
          <w:rFonts w:ascii="Arial" w:hAnsi="Arial" w:cs="Arial"/>
          <w:sz w:val="24"/>
          <w:szCs w:val="24"/>
        </w:rPr>
        <w:t>derminoleg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a'r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materion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D2815">
        <w:rPr>
          <w:rFonts w:ascii="Arial" w:hAnsi="Arial" w:cs="Arial"/>
          <w:sz w:val="24"/>
          <w:szCs w:val="24"/>
        </w:rPr>
        <w:t>drafodwyd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D2815">
        <w:rPr>
          <w:rFonts w:ascii="Arial" w:hAnsi="Arial" w:cs="Arial"/>
          <w:sz w:val="24"/>
          <w:szCs w:val="24"/>
        </w:rPr>
        <w:t>canllawiau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D2815">
        <w:rPr>
          <w:rFonts w:ascii="Arial" w:hAnsi="Arial" w:cs="Arial"/>
          <w:sz w:val="24"/>
          <w:szCs w:val="24"/>
        </w:rPr>
        <w:t>rhywbeth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nad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yw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pob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sefydliad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yn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meddu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arno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D2815">
        <w:rPr>
          <w:rFonts w:ascii="Arial" w:hAnsi="Arial" w:cs="Arial"/>
          <w:sz w:val="24"/>
          <w:szCs w:val="24"/>
        </w:rPr>
        <w:t>Byddai'r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canllawiau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felly'n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cael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eu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cryfhau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gan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argymhellion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ar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gyfer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hyfforddi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staff a </w:t>
      </w:r>
      <w:proofErr w:type="spellStart"/>
      <w:r w:rsidRPr="00DD2815">
        <w:rPr>
          <w:rFonts w:ascii="Arial" w:hAnsi="Arial" w:cs="Arial"/>
          <w:sz w:val="24"/>
          <w:szCs w:val="24"/>
        </w:rPr>
        <w:t>chyfeirio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DD2815">
        <w:rPr>
          <w:rFonts w:ascii="Arial" w:hAnsi="Arial" w:cs="Arial"/>
          <w:sz w:val="24"/>
          <w:szCs w:val="24"/>
        </w:rPr>
        <w:t>Comisiwn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i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gael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2815">
        <w:rPr>
          <w:rFonts w:ascii="Arial" w:hAnsi="Arial" w:cs="Arial"/>
          <w:sz w:val="24"/>
          <w:szCs w:val="24"/>
        </w:rPr>
        <w:t>rhagor</w:t>
      </w:r>
      <w:proofErr w:type="spellEnd"/>
      <w:r w:rsidRPr="00DD281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D2815">
        <w:rPr>
          <w:rFonts w:ascii="Arial" w:hAnsi="Arial" w:cs="Arial"/>
          <w:sz w:val="24"/>
          <w:szCs w:val="24"/>
        </w:rPr>
        <w:t>gyngor</w:t>
      </w:r>
      <w:proofErr w:type="spellEnd"/>
      <w:r w:rsidRPr="00DD2815">
        <w:rPr>
          <w:rFonts w:ascii="Arial" w:hAnsi="Arial" w:cs="Arial"/>
          <w:sz w:val="24"/>
          <w:szCs w:val="24"/>
        </w:rPr>
        <w:t>.</w:t>
      </w:r>
      <w:r w:rsidR="009A6D58" w:rsidRPr="00C92C86">
        <w:rPr>
          <w:rFonts w:ascii="Arial" w:hAnsi="Arial" w:cs="Arial"/>
          <w:sz w:val="24"/>
          <w:szCs w:val="24"/>
        </w:rPr>
        <w:t xml:space="preserve"> </w:t>
      </w:r>
    </w:p>
    <w:p w14:paraId="7E997025" w14:textId="77777777" w:rsidR="001C77E5" w:rsidRPr="00C92C86" w:rsidRDefault="001C77E5" w:rsidP="00C92C86">
      <w:pPr>
        <w:rPr>
          <w:rFonts w:ascii="Arial" w:hAnsi="Arial" w:cs="Arial"/>
        </w:rPr>
      </w:pPr>
    </w:p>
    <w:p w14:paraId="543A56D3" w14:textId="77777777" w:rsidR="00C92C86" w:rsidRDefault="00C92C86" w:rsidP="00C92C86">
      <w:pPr>
        <w:spacing w:after="160" w:line="259" w:lineRule="auto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FE0B85C" w14:textId="5C37037D" w:rsidR="00847864" w:rsidRPr="00C92C86" w:rsidRDefault="009A6D58" w:rsidP="00C92C86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144823397"/>
      <w:proofErr w:type="spellStart"/>
      <w:r w:rsidRPr="00C92C8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</w:t>
      </w:r>
      <w:r w:rsidR="00D673D9">
        <w:rPr>
          <w:rFonts w:ascii="Arial" w:hAnsi="Arial" w:cs="Arial"/>
          <w:b/>
          <w:bCs/>
          <w:color w:val="auto"/>
          <w:sz w:val="24"/>
          <w:szCs w:val="24"/>
        </w:rPr>
        <w:t>todiad</w:t>
      </w:r>
      <w:proofErr w:type="spellEnd"/>
      <w:r w:rsidRPr="00C92C86">
        <w:rPr>
          <w:rFonts w:ascii="Arial" w:hAnsi="Arial" w:cs="Arial"/>
          <w:b/>
          <w:bCs/>
          <w:color w:val="auto"/>
          <w:sz w:val="24"/>
          <w:szCs w:val="24"/>
        </w:rPr>
        <w:t xml:space="preserve"> A: </w:t>
      </w:r>
      <w:proofErr w:type="spellStart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>Sylwadau</w:t>
      </w:r>
      <w:proofErr w:type="spellEnd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>gan</w:t>
      </w:r>
      <w:proofErr w:type="spellEnd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>aelod</w:t>
      </w:r>
      <w:proofErr w:type="spellEnd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 xml:space="preserve"> o </w:t>
      </w:r>
      <w:proofErr w:type="spellStart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>Bwyllgor</w:t>
      </w:r>
      <w:proofErr w:type="spellEnd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 xml:space="preserve"> Cymru </w:t>
      </w:r>
      <w:proofErr w:type="spellStart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>drwy</w:t>
      </w:r>
      <w:proofErr w:type="spellEnd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="00D673D9" w:rsidRPr="00D673D9">
        <w:rPr>
          <w:rFonts w:ascii="Arial" w:hAnsi="Arial" w:cs="Arial"/>
          <w:b/>
          <w:bCs/>
          <w:color w:val="auto"/>
          <w:sz w:val="24"/>
          <w:szCs w:val="24"/>
        </w:rPr>
        <w:t>ohebiaeth</w:t>
      </w:r>
      <w:bookmarkEnd w:id="2"/>
      <w:proofErr w:type="spellEnd"/>
      <w:r w:rsidR="00847864" w:rsidRPr="00C92C86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B0D8454" w14:textId="77777777" w:rsidR="001C77E5" w:rsidRPr="00C92C86" w:rsidRDefault="001C77E5" w:rsidP="00C92C86">
      <w:pPr>
        <w:rPr>
          <w:rFonts w:ascii="Arial" w:hAnsi="Arial" w:cs="Arial"/>
          <w:sz w:val="24"/>
          <w:szCs w:val="24"/>
        </w:rPr>
      </w:pPr>
    </w:p>
    <w:p w14:paraId="709A5B5C" w14:textId="33F327C5" w:rsidR="00847864" w:rsidRPr="00C92C86" w:rsidRDefault="00D673D9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D673D9">
        <w:rPr>
          <w:rFonts w:ascii="Arial" w:hAnsi="Arial" w:cs="Arial"/>
          <w:sz w:val="24"/>
          <w:szCs w:val="24"/>
        </w:rPr>
        <w:t>Nodaf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673D9">
        <w:rPr>
          <w:rFonts w:ascii="Arial" w:hAnsi="Arial" w:cs="Arial"/>
          <w:sz w:val="24"/>
          <w:szCs w:val="24"/>
        </w:rPr>
        <w:t>diweddariad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673D9">
        <w:rPr>
          <w:rFonts w:ascii="Arial" w:hAnsi="Arial" w:cs="Arial"/>
          <w:sz w:val="24"/>
          <w:szCs w:val="24"/>
        </w:rPr>
        <w:t>cynnydd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hyd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yma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673D9">
        <w:rPr>
          <w:rFonts w:ascii="Arial" w:hAnsi="Arial" w:cs="Arial"/>
          <w:sz w:val="24"/>
          <w:szCs w:val="24"/>
        </w:rPr>
        <w:t>theimlaf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fod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gadarnhaol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gweld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sut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mae'r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broses hon </w:t>
      </w:r>
      <w:proofErr w:type="spellStart"/>
      <w:r w:rsidRPr="00D673D9">
        <w:rPr>
          <w:rFonts w:ascii="Arial" w:hAnsi="Arial" w:cs="Arial"/>
          <w:sz w:val="24"/>
          <w:szCs w:val="24"/>
        </w:rPr>
        <w:t>hefyd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arwain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D673D9">
        <w:rPr>
          <w:rFonts w:ascii="Arial" w:hAnsi="Arial" w:cs="Arial"/>
          <w:sz w:val="24"/>
          <w:szCs w:val="24"/>
        </w:rPr>
        <w:t>gyfleoedd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pellach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adolygu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73D9">
        <w:rPr>
          <w:rFonts w:ascii="Arial" w:hAnsi="Arial" w:cs="Arial"/>
          <w:sz w:val="24"/>
          <w:szCs w:val="24"/>
        </w:rPr>
        <w:t>diweddaru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673D9">
        <w:rPr>
          <w:rFonts w:ascii="Arial" w:hAnsi="Arial" w:cs="Arial"/>
          <w:sz w:val="24"/>
          <w:szCs w:val="24"/>
        </w:rPr>
        <w:t>diwygio'r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Cod </w:t>
      </w:r>
      <w:proofErr w:type="spellStart"/>
      <w:r w:rsidRPr="00D673D9">
        <w:rPr>
          <w:rFonts w:ascii="Arial" w:hAnsi="Arial" w:cs="Arial"/>
          <w:sz w:val="24"/>
          <w:szCs w:val="24"/>
        </w:rPr>
        <w:t>Ymarfer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Wasanaethau</w:t>
      </w:r>
      <w:proofErr w:type="spellEnd"/>
      <w:r w:rsidR="00847864" w:rsidRPr="00C92C86">
        <w:rPr>
          <w:rFonts w:ascii="Arial" w:hAnsi="Arial" w:cs="Arial"/>
          <w:sz w:val="24"/>
          <w:szCs w:val="24"/>
        </w:rPr>
        <w:t>.</w:t>
      </w:r>
    </w:p>
    <w:p w14:paraId="6CAFD83F" w14:textId="5FA1A0E0" w:rsidR="00847864" w:rsidRPr="00C92C86" w:rsidRDefault="00D673D9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D673D9">
        <w:rPr>
          <w:rFonts w:ascii="Arial" w:hAnsi="Arial" w:cs="Arial"/>
          <w:sz w:val="24"/>
          <w:szCs w:val="24"/>
        </w:rPr>
        <w:t>Mae'n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gadarnhaol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gweld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673D9">
        <w:rPr>
          <w:rFonts w:ascii="Arial" w:hAnsi="Arial" w:cs="Arial"/>
          <w:sz w:val="24"/>
          <w:szCs w:val="24"/>
        </w:rPr>
        <w:t>ceisiwyd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adborth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gan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randdeiliaid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a'i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fod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gadarnhaol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D673D9">
        <w:rPr>
          <w:rFonts w:ascii="Arial" w:hAnsi="Arial" w:cs="Arial"/>
          <w:sz w:val="24"/>
          <w:szCs w:val="24"/>
        </w:rPr>
        <w:t>hygyrchedd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arbennig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D673D9">
        <w:rPr>
          <w:rFonts w:ascii="Arial" w:hAnsi="Arial" w:cs="Arial"/>
          <w:sz w:val="24"/>
          <w:szCs w:val="24"/>
        </w:rPr>
        <w:t>fy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adborth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canolbwyntio’n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bennaf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hygyrchedd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D673D9">
        <w:rPr>
          <w:rFonts w:ascii="Arial" w:hAnsi="Arial" w:cs="Arial"/>
          <w:sz w:val="24"/>
          <w:szCs w:val="24"/>
        </w:rPr>
        <w:t>rwyf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ystyried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673D9">
        <w:rPr>
          <w:rFonts w:ascii="Arial" w:hAnsi="Arial" w:cs="Arial"/>
          <w:sz w:val="24"/>
          <w:szCs w:val="24"/>
        </w:rPr>
        <w:t>canllaw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hwn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673D9">
        <w:rPr>
          <w:rFonts w:ascii="Arial" w:hAnsi="Arial" w:cs="Arial"/>
          <w:sz w:val="24"/>
          <w:szCs w:val="24"/>
        </w:rPr>
        <w:t>safbwynt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elusen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73D9">
        <w:rPr>
          <w:rFonts w:ascii="Arial" w:hAnsi="Arial" w:cs="Arial"/>
          <w:sz w:val="24"/>
          <w:szCs w:val="24"/>
        </w:rPr>
        <w:t>busnes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D673D9">
        <w:rPr>
          <w:rFonts w:ascii="Arial" w:hAnsi="Arial" w:cs="Arial"/>
          <w:sz w:val="24"/>
          <w:szCs w:val="24"/>
        </w:rPr>
        <w:t>sefydliad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bach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sydd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efallai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erioed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dod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gysylltiad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D673D9">
        <w:rPr>
          <w:rFonts w:ascii="Arial" w:hAnsi="Arial" w:cs="Arial"/>
          <w:sz w:val="24"/>
          <w:szCs w:val="24"/>
        </w:rPr>
        <w:t>llawer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o’r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derminoleg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hon neu </w:t>
      </w:r>
      <w:proofErr w:type="spellStart"/>
      <w:r w:rsidRPr="00D673D9">
        <w:rPr>
          <w:rFonts w:ascii="Arial" w:hAnsi="Arial" w:cs="Arial"/>
          <w:sz w:val="24"/>
          <w:szCs w:val="24"/>
        </w:rPr>
        <w:t>hyd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oed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ystyried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flaenorol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dod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gysylltiad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â’r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gymuned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draws.</w:t>
      </w:r>
    </w:p>
    <w:p w14:paraId="3107E498" w14:textId="6E11FABE" w:rsidR="00847864" w:rsidRPr="00C92C86" w:rsidRDefault="00D673D9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73D9">
        <w:rPr>
          <w:rFonts w:ascii="Arial" w:hAnsi="Arial" w:cs="Arial"/>
          <w:sz w:val="24"/>
          <w:szCs w:val="24"/>
        </w:rPr>
        <w:t xml:space="preserve">O ran </w:t>
      </w:r>
      <w:proofErr w:type="spellStart"/>
      <w:r w:rsidRPr="00D673D9">
        <w:rPr>
          <w:rFonts w:ascii="Arial" w:hAnsi="Arial" w:cs="Arial"/>
          <w:sz w:val="24"/>
          <w:szCs w:val="24"/>
        </w:rPr>
        <w:t>yr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esboniad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673D9">
        <w:rPr>
          <w:rFonts w:ascii="Arial" w:hAnsi="Arial" w:cs="Arial"/>
          <w:sz w:val="24"/>
          <w:szCs w:val="24"/>
        </w:rPr>
        <w:t>nodweddion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gwarchodedig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673D9">
        <w:rPr>
          <w:rFonts w:ascii="Arial" w:hAnsi="Arial" w:cs="Arial"/>
          <w:sz w:val="24"/>
          <w:szCs w:val="24"/>
        </w:rPr>
        <w:t>tudalen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5, </w:t>
      </w:r>
      <w:proofErr w:type="spellStart"/>
      <w:r w:rsidRPr="00D673D9">
        <w:rPr>
          <w:rFonts w:ascii="Arial" w:hAnsi="Arial" w:cs="Arial"/>
          <w:sz w:val="24"/>
          <w:szCs w:val="24"/>
        </w:rPr>
        <w:t>atodiad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A), </w:t>
      </w:r>
      <w:proofErr w:type="spellStart"/>
      <w:r w:rsidRPr="00D673D9">
        <w:rPr>
          <w:rFonts w:ascii="Arial" w:hAnsi="Arial" w:cs="Arial"/>
          <w:sz w:val="24"/>
          <w:szCs w:val="24"/>
        </w:rPr>
        <w:t>credaf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fod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hwn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esboniad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da ac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hoffi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sut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673D9">
        <w:rPr>
          <w:rFonts w:ascii="Arial" w:hAnsi="Arial" w:cs="Arial"/>
          <w:sz w:val="24"/>
          <w:szCs w:val="24"/>
        </w:rPr>
        <w:t>mae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cysylltu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gwefan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CCHD</w:t>
      </w:r>
      <w:r w:rsidRPr="00D673D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673D9">
        <w:rPr>
          <w:rFonts w:ascii="Arial" w:hAnsi="Arial" w:cs="Arial"/>
          <w:sz w:val="24"/>
          <w:szCs w:val="24"/>
        </w:rPr>
        <w:t>gynnig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dealltwriaeth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ehangach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673D9">
        <w:rPr>
          <w:rFonts w:ascii="Arial" w:hAnsi="Arial" w:cs="Arial"/>
          <w:sz w:val="24"/>
          <w:szCs w:val="24"/>
        </w:rPr>
        <w:t>nodweddion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gwarchodedig</w:t>
      </w:r>
      <w:proofErr w:type="spellEnd"/>
      <w:r w:rsidRPr="00D673D9">
        <w:rPr>
          <w:rFonts w:ascii="Arial" w:hAnsi="Arial" w:cs="Arial"/>
          <w:sz w:val="24"/>
          <w:szCs w:val="24"/>
        </w:rPr>
        <w:t>.</w:t>
      </w:r>
    </w:p>
    <w:p w14:paraId="16D970DD" w14:textId="2FFA3E9E" w:rsidR="00847864" w:rsidRPr="00C92C86" w:rsidRDefault="00D673D9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673D9">
        <w:rPr>
          <w:rFonts w:ascii="Arial" w:hAnsi="Arial" w:cs="Arial"/>
          <w:sz w:val="24"/>
          <w:szCs w:val="24"/>
        </w:rPr>
        <w:t>Mae tu</w:t>
      </w:r>
      <w:proofErr w:type="spellStart"/>
      <w:r w:rsidRPr="00D673D9">
        <w:rPr>
          <w:rFonts w:ascii="Arial" w:hAnsi="Arial" w:cs="Arial"/>
          <w:sz w:val="24"/>
          <w:szCs w:val="24"/>
        </w:rPr>
        <w:t>dalennau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6-9 </w:t>
      </w:r>
      <w:proofErr w:type="spellStart"/>
      <w:r w:rsidRPr="00D673D9">
        <w:rPr>
          <w:rFonts w:ascii="Arial" w:hAnsi="Arial" w:cs="Arial"/>
          <w:sz w:val="24"/>
          <w:szCs w:val="24"/>
        </w:rPr>
        <w:t>o'r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canllawiau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rhoi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nifer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D673D9">
        <w:rPr>
          <w:rFonts w:ascii="Arial" w:hAnsi="Arial" w:cs="Arial"/>
          <w:sz w:val="24"/>
          <w:szCs w:val="24"/>
        </w:rPr>
        <w:t>enghreifftiau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helpu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gryfhau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dealltwriaeth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sydd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fy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marn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wych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gynorthwyo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hygyrchedd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- gall </w:t>
      </w:r>
      <w:proofErr w:type="spellStart"/>
      <w:r w:rsidRPr="00D673D9">
        <w:rPr>
          <w:rFonts w:ascii="Arial" w:hAnsi="Arial" w:cs="Arial"/>
          <w:sz w:val="24"/>
          <w:szCs w:val="24"/>
        </w:rPr>
        <w:t>astudiaethau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achos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fod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ddefnyddiol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yma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hefyd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 gallant </w:t>
      </w:r>
      <w:proofErr w:type="spellStart"/>
      <w:r w:rsidRPr="00D673D9">
        <w:rPr>
          <w:rFonts w:ascii="Arial" w:hAnsi="Arial" w:cs="Arial"/>
          <w:sz w:val="24"/>
          <w:szCs w:val="24"/>
        </w:rPr>
        <w:t>helpu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hybu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hygyrchedd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ymhellach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pan </w:t>
      </w:r>
      <w:proofErr w:type="spellStart"/>
      <w:r w:rsidRPr="00D673D9">
        <w:rPr>
          <w:rFonts w:ascii="Arial" w:hAnsi="Arial" w:cs="Arial"/>
          <w:sz w:val="24"/>
          <w:szCs w:val="24"/>
        </w:rPr>
        <w:t>fydd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yr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enghraifft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ychydig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fwy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cymhleth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D673D9">
        <w:rPr>
          <w:rFonts w:ascii="Arial" w:hAnsi="Arial" w:cs="Arial"/>
          <w:sz w:val="24"/>
          <w:szCs w:val="24"/>
        </w:rPr>
        <w:t>gynnil</w:t>
      </w:r>
      <w:proofErr w:type="spellEnd"/>
      <w:r w:rsidRPr="00D673D9">
        <w:rPr>
          <w:rFonts w:ascii="Arial" w:hAnsi="Arial" w:cs="Arial"/>
          <w:sz w:val="24"/>
          <w:szCs w:val="24"/>
        </w:rPr>
        <w:t>.</w:t>
      </w:r>
      <w:r w:rsidR="00847864" w:rsidRPr="00C92C86">
        <w:rPr>
          <w:rFonts w:ascii="Arial" w:hAnsi="Arial" w:cs="Arial"/>
          <w:sz w:val="24"/>
          <w:szCs w:val="24"/>
        </w:rPr>
        <w:t> </w:t>
      </w:r>
    </w:p>
    <w:p w14:paraId="2ECB995D" w14:textId="4A521DD5" w:rsidR="00847864" w:rsidRPr="00C92C86" w:rsidRDefault="00D673D9" w:rsidP="00C92C8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D673D9">
        <w:rPr>
          <w:rFonts w:ascii="Arial" w:hAnsi="Arial" w:cs="Arial"/>
          <w:sz w:val="24"/>
          <w:szCs w:val="24"/>
        </w:rPr>
        <w:t>Mae’n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ddefnyddiol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gweld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adrannau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wedi’u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hamlygu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fel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D673D9">
        <w:rPr>
          <w:rFonts w:ascii="Arial" w:hAnsi="Arial" w:cs="Arial"/>
          <w:sz w:val="24"/>
          <w:szCs w:val="24"/>
        </w:rPr>
        <w:t>cwestiynau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i’w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hateb</w:t>
      </w:r>
      <w:proofErr w:type="spellEnd"/>
      <w:r w:rsidRPr="00D673D9">
        <w:rPr>
          <w:rFonts w:ascii="Arial" w:hAnsi="Arial" w:cs="Arial"/>
          <w:sz w:val="24"/>
          <w:szCs w:val="24"/>
        </w:rPr>
        <w:t>’ a ‘</w:t>
      </w:r>
      <w:proofErr w:type="spellStart"/>
      <w:r w:rsidRPr="00D673D9">
        <w:rPr>
          <w:rFonts w:ascii="Arial" w:hAnsi="Arial" w:cs="Arial"/>
          <w:sz w:val="24"/>
          <w:szCs w:val="24"/>
        </w:rPr>
        <w:t>camau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ymarferol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i’w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cymryd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’ – </w:t>
      </w:r>
      <w:proofErr w:type="spellStart"/>
      <w:r w:rsidRPr="00D673D9">
        <w:rPr>
          <w:rFonts w:ascii="Arial" w:hAnsi="Arial" w:cs="Arial"/>
          <w:sz w:val="24"/>
          <w:szCs w:val="24"/>
        </w:rPr>
        <w:t>tudalennau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9-10 y </w:t>
      </w:r>
      <w:proofErr w:type="spellStart"/>
      <w:r w:rsidRPr="00D673D9">
        <w:rPr>
          <w:rFonts w:ascii="Arial" w:hAnsi="Arial" w:cs="Arial"/>
          <w:sz w:val="24"/>
          <w:szCs w:val="24"/>
        </w:rPr>
        <w:t>canllawiau</w:t>
      </w:r>
      <w:proofErr w:type="spellEnd"/>
      <w:r w:rsidRPr="00D673D9">
        <w:rPr>
          <w:rFonts w:ascii="Arial" w:hAnsi="Arial" w:cs="Arial"/>
          <w:sz w:val="24"/>
          <w:szCs w:val="24"/>
        </w:rPr>
        <w:t>.</w:t>
      </w:r>
    </w:p>
    <w:p w14:paraId="53C75EC6" w14:textId="77777777" w:rsidR="00847864" w:rsidRPr="00C92C86" w:rsidRDefault="00847864" w:rsidP="00C92C86">
      <w:pPr>
        <w:pStyle w:val="ListParagraph"/>
        <w:rPr>
          <w:rFonts w:ascii="Arial" w:hAnsi="Arial" w:cs="Arial"/>
          <w:sz w:val="24"/>
          <w:szCs w:val="24"/>
        </w:rPr>
      </w:pPr>
    </w:p>
    <w:p w14:paraId="228BB18A" w14:textId="04FB7651" w:rsidR="00847864" w:rsidRPr="00C92C86" w:rsidRDefault="00D673D9" w:rsidP="00C92C86">
      <w:pPr>
        <w:ind w:firstLine="360"/>
        <w:rPr>
          <w:rFonts w:ascii="Arial" w:hAnsi="Arial" w:cs="Arial"/>
          <w:sz w:val="24"/>
          <w:szCs w:val="24"/>
        </w:rPr>
      </w:pPr>
      <w:r w:rsidRPr="00D673D9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D673D9">
        <w:rPr>
          <w:rFonts w:ascii="Arial" w:hAnsi="Arial" w:cs="Arial"/>
          <w:sz w:val="24"/>
          <w:szCs w:val="24"/>
        </w:rPr>
        <w:t>fy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awgrymiadau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3D9">
        <w:rPr>
          <w:rFonts w:ascii="Arial" w:hAnsi="Arial" w:cs="Arial"/>
          <w:sz w:val="24"/>
          <w:szCs w:val="24"/>
        </w:rPr>
        <w:t>fel</w:t>
      </w:r>
      <w:proofErr w:type="spellEnd"/>
      <w:r w:rsidRPr="00D673D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673D9">
        <w:rPr>
          <w:rFonts w:ascii="Arial" w:hAnsi="Arial" w:cs="Arial"/>
          <w:sz w:val="24"/>
          <w:szCs w:val="24"/>
        </w:rPr>
        <w:t>ganlyn</w:t>
      </w:r>
      <w:proofErr w:type="spellEnd"/>
      <w:r w:rsidRPr="00D673D9">
        <w:rPr>
          <w:rFonts w:ascii="Arial" w:hAnsi="Arial" w:cs="Arial"/>
          <w:sz w:val="24"/>
          <w:szCs w:val="24"/>
        </w:rPr>
        <w:t>:</w:t>
      </w:r>
      <w:r w:rsidR="00847864" w:rsidRPr="00C92C86">
        <w:rPr>
          <w:rFonts w:ascii="Arial" w:hAnsi="Arial" w:cs="Arial"/>
          <w:sz w:val="24"/>
          <w:szCs w:val="24"/>
        </w:rPr>
        <w:t xml:space="preserve"> </w:t>
      </w:r>
    </w:p>
    <w:p w14:paraId="6426CC47" w14:textId="77777777" w:rsidR="00847864" w:rsidRPr="00C92C86" w:rsidRDefault="00847864" w:rsidP="00C92C86">
      <w:pPr>
        <w:rPr>
          <w:rFonts w:ascii="Arial" w:hAnsi="Arial" w:cs="Arial"/>
          <w:sz w:val="24"/>
          <w:szCs w:val="24"/>
        </w:rPr>
      </w:pPr>
    </w:p>
    <w:p w14:paraId="3F77B522" w14:textId="4AA98E50" w:rsidR="00847864" w:rsidRPr="00C92C86" w:rsidRDefault="00847864" w:rsidP="00C92C86">
      <w:pPr>
        <w:ind w:left="720"/>
        <w:rPr>
          <w:rFonts w:ascii="Arial" w:eastAsia="Times New Roman" w:hAnsi="Arial" w:cs="Arial"/>
          <w:sz w:val="24"/>
          <w:szCs w:val="24"/>
        </w:rPr>
      </w:pPr>
      <w:r w:rsidRPr="00C92C86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Fel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rhan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o’r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‘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camau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ymarferol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’ – a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fyddai’n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ddefnyddiol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yma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argymell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hyfforddiant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pellach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staff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feysydd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penodol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ymwneud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â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chydraddoldeb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hawliau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dynol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darparu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cyfeiriad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ôl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wefan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Comisiwn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am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arweiniad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Mae'n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ymddangos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bod y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ddogfen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rhagdybio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dealltwriaeth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sylfaenol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o'r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materion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-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efallai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byddai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mwy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gyfeirio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ynghylch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materion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traws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ddefnyddiol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yma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>.</w:t>
      </w:r>
    </w:p>
    <w:p w14:paraId="6E6C9E0F" w14:textId="01A6AB5F" w:rsidR="00847864" w:rsidRPr="00C92C86" w:rsidRDefault="00847864" w:rsidP="00C92C86">
      <w:pPr>
        <w:ind w:left="720"/>
        <w:rPr>
          <w:rFonts w:ascii="Arial" w:eastAsia="Times New Roman" w:hAnsi="Arial" w:cs="Arial"/>
          <w:sz w:val="24"/>
          <w:szCs w:val="24"/>
        </w:rPr>
      </w:pPr>
      <w:r w:rsidRPr="00C92C86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Wrth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gyfeirio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at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atodlenni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deddfwriaeth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benodol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, a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ellid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gwneud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hyn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fwy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cynnil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? Gall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fod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frawychus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rai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sy’n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darllen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canllawiau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nad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ydynt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erioed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wedi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dod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draws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hyn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o’r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blaen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gallai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fod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annymunol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neu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wneud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bobl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deimlo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allan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o’u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C3916" w:rsidRPr="00EC3916">
        <w:rPr>
          <w:rFonts w:ascii="Arial" w:eastAsia="Times New Roman" w:hAnsi="Arial" w:cs="Arial"/>
          <w:sz w:val="24"/>
          <w:szCs w:val="24"/>
        </w:rPr>
        <w:t>dyfnder</w:t>
      </w:r>
      <w:proofErr w:type="spellEnd"/>
      <w:r w:rsidR="00EC3916" w:rsidRPr="00EC3916">
        <w:rPr>
          <w:rFonts w:ascii="Arial" w:eastAsia="Times New Roman" w:hAnsi="Arial" w:cs="Arial"/>
          <w:sz w:val="24"/>
          <w:szCs w:val="24"/>
        </w:rPr>
        <w:t>.</w:t>
      </w:r>
    </w:p>
    <w:p w14:paraId="57F894F1" w14:textId="0B538888" w:rsidR="00847864" w:rsidRPr="00C92C86" w:rsidRDefault="00847864" w:rsidP="00C92C86">
      <w:pPr>
        <w:ind w:left="720"/>
        <w:rPr>
          <w:rFonts w:ascii="Arial" w:eastAsia="Times New Roman" w:hAnsi="Arial" w:cs="Arial"/>
          <w:sz w:val="24"/>
          <w:szCs w:val="24"/>
        </w:rPr>
      </w:pPr>
      <w:r w:rsidRPr="00C92C86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="007B0158">
        <w:rPr>
          <w:rFonts w:ascii="Arial" w:eastAsia="Times New Roman" w:hAnsi="Arial" w:cs="Arial"/>
          <w:sz w:val="24"/>
          <w:szCs w:val="24"/>
        </w:rPr>
        <w:t>Lle</w:t>
      </w:r>
      <w:proofErr w:type="spellEnd"/>
      <w:r w:rsid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>
        <w:rPr>
          <w:rFonts w:ascii="Arial" w:eastAsia="Times New Roman" w:hAnsi="Arial" w:cs="Arial"/>
          <w:sz w:val="24"/>
          <w:szCs w:val="24"/>
        </w:rPr>
        <w:t>mae’n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dweud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‘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gyfer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pwy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mae’r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canllaw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hwn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?’ – a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allai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fod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fwy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eglur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wrth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ddweud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nad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oes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ots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os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ydych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elusen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, neu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o’r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sector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preifat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neu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gyhoeddus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mae’r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canllaw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hwn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berthnasol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chi ac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mae’n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rhaid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chi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fodloni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gofynion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. Mae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cryn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dipyn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ddeddfwriaeth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sydd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waith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gyfer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y sector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cyhoeddus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unig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, neu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ar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gyfer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sefydliadau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sy’n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cyflogi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mwy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nifer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penodol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o staff –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nid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yw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hyn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enghraifft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o’r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math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hwnnw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7B0158" w:rsidRPr="007B0158">
        <w:rPr>
          <w:rFonts w:ascii="Arial" w:eastAsia="Times New Roman" w:hAnsi="Arial" w:cs="Arial"/>
          <w:sz w:val="24"/>
          <w:szCs w:val="24"/>
        </w:rPr>
        <w:t>ddeddfwriaeth</w:t>
      </w:r>
      <w:proofErr w:type="spellEnd"/>
      <w:r w:rsidR="007B0158" w:rsidRPr="007B0158">
        <w:rPr>
          <w:rFonts w:ascii="Arial" w:eastAsia="Times New Roman" w:hAnsi="Arial" w:cs="Arial"/>
          <w:sz w:val="24"/>
          <w:szCs w:val="24"/>
        </w:rPr>
        <w:t>.</w:t>
      </w:r>
    </w:p>
    <w:p w14:paraId="7676C62D" w14:textId="3E79EACA" w:rsidR="00847864" w:rsidRPr="00C92C86" w:rsidRDefault="00847864" w:rsidP="00C92C86">
      <w:pPr>
        <w:ind w:left="720"/>
        <w:rPr>
          <w:rFonts w:ascii="Arial" w:eastAsia="Times New Roman" w:hAnsi="Arial" w:cs="Arial"/>
          <w:sz w:val="24"/>
          <w:szCs w:val="24"/>
        </w:rPr>
      </w:pPr>
      <w:r w:rsidRPr="00C92C86">
        <w:rPr>
          <w:rFonts w:ascii="Arial" w:eastAsia="Times New Roman" w:hAnsi="Arial" w:cs="Arial"/>
          <w:sz w:val="24"/>
          <w:szCs w:val="24"/>
        </w:rPr>
        <w:t xml:space="preserve">4. </w:t>
      </w:r>
      <w:r w:rsidR="007D5D3B" w:rsidRPr="007D5D3B">
        <w:rPr>
          <w:rFonts w:ascii="Arial" w:eastAsia="Times New Roman" w:hAnsi="Arial" w:cs="Arial"/>
          <w:sz w:val="24"/>
          <w:szCs w:val="24"/>
        </w:rPr>
        <w:t>O ran ‘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cymesuredd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,’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mae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hwn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faes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sydd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angen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mwy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ystyriaeth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canllawiau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hyn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. Gall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fy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nehongliad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o’r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hyn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sy’n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gymesur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fod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dra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gwahanol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i’r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dehongliad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gan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y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rhai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sy’n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cynhyrchu’r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canllawiau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. Beth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mae'n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ei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olygu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? Sut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mae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sicrhau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bod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fy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ngweithredoedd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penderfyniadau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wedi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bod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yn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gymesur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? A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oes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unrhyw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ganllawiau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neu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gyngor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i'm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helpu'n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well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gymryd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camau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cymesur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 xml:space="preserve"> ac </w:t>
      </w:r>
      <w:proofErr w:type="spellStart"/>
      <w:r w:rsidR="007D5D3B" w:rsidRPr="007D5D3B">
        <w:rPr>
          <w:rFonts w:ascii="Arial" w:eastAsia="Times New Roman" w:hAnsi="Arial" w:cs="Arial"/>
          <w:sz w:val="24"/>
          <w:szCs w:val="24"/>
        </w:rPr>
        <w:t>ati</w:t>
      </w:r>
      <w:proofErr w:type="spellEnd"/>
      <w:r w:rsidR="007D5D3B" w:rsidRPr="007D5D3B">
        <w:rPr>
          <w:rFonts w:ascii="Arial" w:eastAsia="Times New Roman" w:hAnsi="Arial" w:cs="Arial"/>
          <w:sz w:val="24"/>
          <w:szCs w:val="24"/>
        </w:rPr>
        <w:t>?</w:t>
      </w:r>
      <w:r w:rsidR="007D5D3B" w:rsidRPr="007D5D3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9E12CB" w14:textId="77777777" w:rsidR="001C77E5" w:rsidRPr="00C92C86" w:rsidRDefault="001C77E5" w:rsidP="00C92C86">
      <w:pPr>
        <w:rPr>
          <w:rFonts w:ascii="Arial" w:hAnsi="Arial" w:cs="Arial"/>
          <w:sz w:val="24"/>
          <w:szCs w:val="24"/>
        </w:rPr>
      </w:pPr>
    </w:p>
    <w:sectPr w:rsidR="001C77E5" w:rsidRPr="00C92C8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7DB1" w14:textId="77777777" w:rsidR="00406B92" w:rsidRDefault="00406B92" w:rsidP="001C77E5">
      <w:r>
        <w:separator/>
      </w:r>
    </w:p>
  </w:endnote>
  <w:endnote w:type="continuationSeparator" w:id="0">
    <w:p w14:paraId="47F62B6E" w14:textId="77777777" w:rsidR="00406B92" w:rsidRDefault="00406B92" w:rsidP="001C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6050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7EE9D4" w14:textId="77777777" w:rsidR="00B74CDF" w:rsidRDefault="00B74C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E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E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DD40DD" w14:textId="77777777" w:rsidR="00B74CDF" w:rsidRDefault="00B7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4375" w14:textId="77777777" w:rsidR="00406B92" w:rsidRDefault="00406B92" w:rsidP="001C77E5">
      <w:r>
        <w:separator/>
      </w:r>
    </w:p>
  </w:footnote>
  <w:footnote w:type="continuationSeparator" w:id="0">
    <w:p w14:paraId="24238123" w14:textId="77777777" w:rsidR="00406B92" w:rsidRDefault="00406B92" w:rsidP="001C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6B71" w14:textId="77777777" w:rsidR="001C77E5" w:rsidRDefault="001C77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171EC3" wp14:editId="07042ABC">
          <wp:simplePos x="0" y="0"/>
          <wp:positionH relativeFrom="column">
            <wp:posOffset>3377821</wp:posOffset>
          </wp:positionH>
          <wp:positionV relativeFrom="paragraph">
            <wp:posOffset>-313263</wp:posOffset>
          </wp:positionV>
          <wp:extent cx="3169992" cy="777923"/>
          <wp:effectExtent l="0" t="0" r="0" b="3175"/>
          <wp:wrapThrough wrapText="bothSides">
            <wp:wrapPolygon edited="0">
              <wp:start x="0" y="0"/>
              <wp:lineTo x="0" y="21159"/>
              <wp:lineTo x="21418" y="21159"/>
              <wp:lineTo x="2141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RC_Logo_Welsh_bilingual_Dark Teal_RGBWelsh_biling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92" cy="777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7967"/>
    <w:multiLevelType w:val="hybridMultilevel"/>
    <w:tmpl w:val="7272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764F"/>
    <w:multiLevelType w:val="hybridMultilevel"/>
    <w:tmpl w:val="EF36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10E6"/>
    <w:multiLevelType w:val="hybridMultilevel"/>
    <w:tmpl w:val="FD901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4FD8"/>
    <w:multiLevelType w:val="hybridMultilevel"/>
    <w:tmpl w:val="A2D42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E6390"/>
    <w:multiLevelType w:val="multilevel"/>
    <w:tmpl w:val="975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0847686">
    <w:abstractNumId w:val="0"/>
  </w:num>
  <w:num w:numId="2" w16cid:durableId="230700916">
    <w:abstractNumId w:val="1"/>
  </w:num>
  <w:num w:numId="3" w16cid:durableId="1554120909">
    <w:abstractNumId w:val="2"/>
  </w:num>
  <w:num w:numId="4" w16cid:durableId="147476478">
    <w:abstractNumId w:val="3"/>
  </w:num>
  <w:num w:numId="5" w16cid:durableId="309330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E5"/>
    <w:rsid w:val="00027547"/>
    <w:rsid w:val="00031021"/>
    <w:rsid w:val="00064462"/>
    <w:rsid w:val="00081B18"/>
    <w:rsid w:val="000C15E4"/>
    <w:rsid w:val="000F257A"/>
    <w:rsid w:val="0011005B"/>
    <w:rsid w:val="00174299"/>
    <w:rsid w:val="001B20F8"/>
    <w:rsid w:val="001C77E5"/>
    <w:rsid w:val="001D0A79"/>
    <w:rsid w:val="00205E22"/>
    <w:rsid w:val="00242D9B"/>
    <w:rsid w:val="002E1C97"/>
    <w:rsid w:val="003617D5"/>
    <w:rsid w:val="0036238F"/>
    <w:rsid w:val="003F4A7A"/>
    <w:rsid w:val="0040046A"/>
    <w:rsid w:val="00406B92"/>
    <w:rsid w:val="00422E4A"/>
    <w:rsid w:val="00470F20"/>
    <w:rsid w:val="00490038"/>
    <w:rsid w:val="00576015"/>
    <w:rsid w:val="00584DB9"/>
    <w:rsid w:val="005D115C"/>
    <w:rsid w:val="00770F74"/>
    <w:rsid w:val="007A41D0"/>
    <w:rsid w:val="007B0158"/>
    <w:rsid w:val="007D5D3B"/>
    <w:rsid w:val="007E1072"/>
    <w:rsid w:val="007F5EDD"/>
    <w:rsid w:val="00847864"/>
    <w:rsid w:val="008B34FD"/>
    <w:rsid w:val="00940F2C"/>
    <w:rsid w:val="00943F90"/>
    <w:rsid w:val="009A6D58"/>
    <w:rsid w:val="009D0086"/>
    <w:rsid w:val="00A659CF"/>
    <w:rsid w:val="00A737C6"/>
    <w:rsid w:val="00AD6204"/>
    <w:rsid w:val="00B3510E"/>
    <w:rsid w:val="00B41815"/>
    <w:rsid w:val="00B74CDF"/>
    <w:rsid w:val="00B8363C"/>
    <w:rsid w:val="00B85B1E"/>
    <w:rsid w:val="00BB28F5"/>
    <w:rsid w:val="00BC4DA6"/>
    <w:rsid w:val="00BE642A"/>
    <w:rsid w:val="00C36CC8"/>
    <w:rsid w:val="00C92C86"/>
    <w:rsid w:val="00D10E26"/>
    <w:rsid w:val="00D127F9"/>
    <w:rsid w:val="00D16A84"/>
    <w:rsid w:val="00D673D9"/>
    <w:rsid w:val="00D71D1B"/>
    <w:rsid w:val="00DA477B"/>
    <w:rsid w:val="00DD2815"/>
    <w:rsid w:val="00E11549"/>
    <w:rsid w:val="00E831EC"/>
    <w:rsid w:val="00E948BA"/>
    <w:rsid w:val="00EC3916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C7252"/>
  <w15:chartTrackingRefBased/>
  <w15:docId w15:val="{AACCFCAD-1B68-456A-B792-30249F3F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E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C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7E5"/>
  </w:style>
  <w:style w:type="paragraph" w:styleId="Footer">
    <w:name w:val="footer"/>
    <w:basedOn w:val="Normal"/>
    <w:link w:val="FooterChar"/>
    <w:uiPriority w:val="99"/>
    <w:unhideWhenUsed/>
    <w:rsid w:val="001C7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E5"/>
  </w:style>
  <w:style w:type="paragraph" w:styleId="ListParagraph">
    <w:name w:val="List Paragraph"/>
    <w:basedOn w:val="Normal"/>
    <w:uiPriority w:val="34"/>
    <w:qFormat/>
    <w:rsid w:val="001C77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2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2C86"/>
    <w:pPr>
      <w:spacing w:line="259" w:lineRule="auto"/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2C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C92C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92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Doubleday</dc:creator>
  <cp:keywords/>
  <dc:description/>
  <cp:lastModifiedBy>Richard Timothy</cp:lastModifiedBy>
  <cp:revision>18</cp:revision>
  <dcterms:created xsi:type="dcterms:W3CDTF">2023-09-06T16:28:00Z</dcterms:created>
  <dcterms:modified xsi:type="dcterms:W3CDTF">2023-09-06T17:31:00Z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84d57-376d-49da-a544-9c3e106edda4_Enabled">
    <vt:lpwstr>true</vt:lpwstr>
  </property>
  <property fmtid="{D5CDD505-2E9C-101B-9397-08002B2CF9AE}" pid="3" name="MSIP_Label_5eb84d57-376d-49da-a544-9c3e106edda4_SetDate">
    <vt:lpwstr>2023-09-05T15:24:18Z</vt:lpwstr>
  </property>
  <property fmtid="{D5CDD505-2E9C-101B-9397-08002B2CF9AE}" pid="4" name="MSIP_Label_5eb84d57-376d-49da-a544-9c3e106edda4_Method">
    <vt:lpwstr>Standard</vt:lpwstr>
  </property>
  <property fmtid="{D5CDD505-2E9C-101B-9397-08002B2CF9AE}" pid="5" name="MSIP_Label_5eb84d57-376d-49da-a544-9c3e106edda4_Name">
    <vt:lpwstr>OFFICIAL</vt:lpwstr>
  </property>
  <property fmtid="{D5CDD505-2E9C-101B-9397-08002B2CF9AE}" pid="6" name="MSIP_Label_5eb84d57-376d-49da-a544-9c3e106edda4_SiteId">
    <vt:lpwstr>ebb9aa53-402f-40f0-b5d9-0b6096506fbd</vt:lpwstr>
  </property>
  <property fmtid="{D5CDD505-2E9C-101B-9397-08002B2CF9AE}" pid="7" name="MSIP_Label_5eb84d57-376d-49da-a544-9c3e106edda4_ActionId">
    <vt:lpwstr>066202b2-07a4-43c3-ad7e-ac5ad0b702a4</vt:lpwstr>
  </property>
  <property fmtid="{D5CDD505-2E9C-101B-9397-08002B2CF9AE}" pid="8" name="MSIP_Label_5eb84d57-376d-49da-a544-9c3e106edda4_ContentBits">
    <vt:lpwstr>0</vt:lpwstr>
  </property>
</Properties>
</file>